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632"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709"/>
        <w:gridCol w:w="9923"/>
      </w:tblGrid>
      <w:tr w:rsidR="00C805DF" w:rsidRPr="002B02D9" w14:paraId="4E2DD5B3" w14:textId="77777777" w:rsidTr="00AD1CB8">
        <w:trPr>
          <w:trHeight w:val="26"/>
        </w:trPr>
        <w:tc>
          <w:tcPr>
            <w:tcW w:w="10632" w:type="dxa"/>
            <w:gridSpan w:val="2"/>
          </w:tcPr>
          <w:p w14:paraId="0A41527E" w14:textId="3B4DA412" w:rsidR="00C805DF" w:rsidRPr="002B02D9" w:rsidRDefault="00C805DF" w:rsidP="007D643B">
            <w:pPr>
              <w:pStyle w:val="Heading2"/>
              <w:tabs>
                <w:tab w:val="left" w:pos="1410"/>
              </w:tabs>
              <w:ind w:left="162" w:right="180"/>
              <w:jc w:val="left"/>
              <w:rPr>
                <w:rFonts w:ascii="Book Antiqua" w:hAnsi="Book Antiqua" w:cs="Arial"/>
                <w:sz w:val="22"/>
                <w:szCs w:val="22"/>
              </w:rPr>
            </w:pPr>
            <w:r w:rsidRPr="002B02D9">
              <w:rPr>
                <w:rFonts w:ascii="Book Antiqua" w:hAnsi="Book Antiqua" w:cs="Arial"/>
                <w:sz w:val="22"/>
                <w:szCs w:val="22"/>
              </w:rPr>
              <w:t>QUALIFICATION OF THE BIDDER</w:t>
            </w:r>
          </w:p>
        </w:tc>
      </w:tr>
      <w:tr w:rsidR="00C805DF" w:rsidRPr="002B02D9" w14:paraId="2EC1BF9A" w14:textId="77777777" w:rsidTr="00E406D1">
        <w:trPr>
          <w:trHeight w:val="1376"/>
        </w:trPr>
        <w:tc>
          <w:tcPr>
            <w:tcW w:w="10632" w:type="dxa"/>
            <w:gridSpan w:val="2"/>
          </w:tcPr>
          <w:p w14:paraId="5BF0DEA2" w14:textId="796E1F1E" w:rsidR="00C805DF" w:rsidRPr="002B02D9" w:rsidRDefault="00C805DF" w:rsidP="00F422B1">
            <w:pPr>
              <w:tabs>
                <w:tab w:val="left" w:pos="1410"/>
              </w:tabs>
              <w:ind w:left="180" w:right="182"/>
              <w:jc w:val="both"/>
              <w:rPr>
                <w:rFonts w:ascii="Book Antiqua" w:hAnsi="Book Antiqua" w:cs="Arial"/>
                <w:sz w:val="22"/>
                <w:szCs w:val="22"/>
              </w:rPr>
            </w:pPr>
          </w:p>
          <w:p w14:paraId="1C49F75D" w14:textId="3FBDB05D" w:rsidR="00C805DF" w:rsidRPr="002B02D9" w:rsidRDefault="00C805DF" w:rsidP="0047794F">
            <w:pPr>
              <w:tabs>
                <w:tab w:val="left" w:pos="1410"/>
              </w:tabs>
              <w:ind w:left="180" w:right="182"/>
              <w:jc w:val="both"/>
              <w:rPr>
                <w:rFonts w:ascii="Book Antiqua" w:hAnsi="Book Antiqua" w:cs="Arial"/>
                <w:sz w:val="22"/>
                <w:szCs w:val="22"/>
              </w:rPr>
            </w:pPr>
            <w:r w:rsidRPr="002B02D9">
              <w:rPr>
                <w:rFonts w:ascii="Book Antiqua" w:hAnsi="Book Antiqua" w:cs="Arial"/>
                <w:sz w:val="22"/>
                <w:szCs w:val="22"/>
              </w:rPr>
              <w:t xml:space="preserve">Qualification of bidder will be based on meeting the minimum pass/fail criteria specified below regarding the Bidder’s technical experience and financial position as demonstrated by the Bidder’s responses in the corresponding Bid Schedules. Technical experience and financial resources of any proposed subcontractor(s) shall not be </w:t>
            </w:r>
            <w:proofErr w:type="gramStart"/>
            <w:r w:rsidRPr="002B02D9">
              <w:rPr>
                <w:rFonts w:ascii="Book Antiqua" w:hAnsi="Book Antiqua" w:cs="Arial"/>
                <w:sz w:val="22"/>
                <w:szCs w:val="22"/>
              </w:rPr>
              <w:t>taken into account</w:t>
            </w:r>
            <w:proofErr w:type="gramEnd"/>
            <w:r w:rsidRPr="002B02D9">
              <w:rPr>
                <w:rFonts w:ascii="Book Antiqua" w:hAnsi="Book Antiqua" w:cs="Arial"/>
                <w:sz w:val="22"/>
                <w:szCs w:val="22"/>
              </w:rPr>
              <w:t xml:space="preserve"> in determining the Bidder’s compliance with the qualifying criteria. The bid can be submitted by an individual firm</w:t>
            </w:r>
          </w:p>
        </w:tc>
      </w:tr>
      <w:tr w:rsidR="00C805DF" w:rsidRPr="002B02D9" w14:paraId="411D553F" w14:textId="77777777" w:rsidTr="004C266F">
        <w:trPr>
          <w:trHeight w:val="2186"/>
        </w:trPr>
        <w:tc>
          <w:tcPr>
            <w:tcW w:w="10632" w:type="dxa"/>
            <w:gridSpan w:val="2"/>
          </w:tcPr>
          <w:p w14:paraId="2C512C4D" w14:textId="6E1E5CD4" w:rsidR="00C805DF" w:rsidRPr="002B02D9" w:rsidRDefault="00C805DF" w:rsidP="0047794F">
            <w:pPr>
              <w:tabs>
                <w:tab w:val="left" w:pos="1410"/>
              </w:tabs>
              <w:ind w:left="180" w:right="182"/>
              <w:jc w:val="both"/>
              <w:rPr>
                <w:rFonts w:ascii="Book Antiqua" w:hAnsi="Book Antiqua"/>
                <w:sz w:val="22"/>
                <w:szCs w:val="22"/>
              </w:rPr>
            </w:pPr>
            <w:r w:rsidRPr="002B02D9">
              <w:rPr>
                <w:rFonts w:ascii="Book Antiqua" w:hAnsi="Book Antiqua"/>
                <w:sz w:val="22"/>
                <w:szCs w:val="22"/>
              </w:rPr>
              <w:t>The Employer may assess the capacity and capability of the bidder, to successfully execute the scope of work covered under the package within stipulated completion period. This assessment shall  inter-alia include (</w:t>
            </w:r>
            <w:proofErr w:type="spellStart"/>
            <w:r w:rsidRPr="002B02D9">
              <w:rPr>
                <w:rFonts w:ascii="Book Antiqua" w:hAnsi="Book Antiqua"/>
                <w:sz w:val="22"/>
                <w:szCs w:val="22"/>
              </w:rPr>
              <w:t>i</w:t>
            </w:r>
            <w:proofErr w:type="spellEnd"/>
            <w:r w:rsidRPr="002B02D9">
              <w:rPr>
                <w:rFonts w:ascii="Book Antiqua" w:hAnsi="Book Antiqua"/>
                <w:sz w:val="22"/>
                <w:szCs w:val="22"/>
              </w:rPr>
              <w:t>) document verification; (ii) bidders work/manufacturing facilities visit;  (iii) manufacturing capacity, details of works executed , works in hand, anticipated in future &amp; the balance capacity available for present scope of works;  (iv) details of plant and machinery, manufacturing and testing facilities, manpower and financial resources; (v) details of quality systems in place; (vi) past experience and performance; (vii) customer feedback; (viii) banker’s feedback etc.</w:t>
            </w:r>
          </w:p>
        </w:tc>
      </w:tr>
      <w:tr w:rsidR="003C6908" w:rsidRPr="002B02D9" w14:paraId="2C4DE6D7" w14:textId="77777777" w:rsidTr="00C805DF">
        <w:trPr>
          <w:trHeight w:val="288"/>
        </w:trPr>
        <w:tc>
          <w:tcPr>
            <w:tcW w:w="709" w:type="dxa"/>
          </w:tcPr>
          <w:p w14:paraId="49574ED5" w14:textId="7DC9AD3C" w:rsidR="003C6908" w:rsidRPr="002B02D9" w:rsidRDefault="003C6908" w:rsidP="00883499">
            <w:pPr>
              <w:pStyle w:val="Heading2"/>
              <w:ind w:left="180" w:right="180"/>
              <w:jc w:val="both"/>
              <w:rPr>
                <w:rFonts w:ascii="Book Antiqua" w:hAnsi="Book Antiqua" w:cs="Arial"/>
                <w:sz w:val="22"/>
                <w:szCs w:val="22"/>
              </w:rPr>
            </w:pPr>
            <w:r w:rsidRPr="002B02D9">
              <w:rPr>
                <w:rFonts w:ascii="Book Antiqua" w:hAnsi="Book Antiqua" w:cs="Arial"/>
                <w:sz w:val="22"/>
                <w:szCs w:val="22"/>
              </w:rPr>
              <w:lastRenderedPageBreak/>
              <w:t>1.0</w:t>
            </w:r>
          </w:p>
        </w:tc>
        <w:tc>
          <w:tcPr>
            <w:tcW w:w="9923" w:type="dxa"/>
          </w:tcPr>
          <w:p w14:paraId="50E2EA93" w14:textId="17DFCC81" w:rsidR="003C6908" w:rsidRPr="002B02D9" w:rsidRDefault="003C6908" w:rsidP="00883499">
            <w:pPr>
              <w:pStyle w:val="Heading2"/>
              <w:ind w:left="180" w:right="180"/>
              <w:jc w:val="both"/>
              <w:rPr>
                <w:rFonts w:ascii="Book Antiqua" w:hAnsi="Book Antiqua" w:cs="Arial"/>
                <w:sz w:val="22"/>
                <w:szCs w:val="22"/>
              </w:rPr>
            </w:pPr>
            <w:r w:rsidRPr="002B02D9">
              <w:rPr>
                <w:rFonts w:ascii="Book Antiqua" w:hAnsi="Book Antiqua" w:cs="Arial"/>
                <w:sz w:val="22"/>
                <w:szCs w:val="22"/>
              </w:rPr>
              <w:t>Technical Experience:</w:t>
            </w:r>
          </w:p>
        </w:tc>
      </w:tr>
      <w:tr w:rsidR="003C6908" w:rsidRPr="002B02D9" w14:paraId="161B0082" w14:textId="77777777" w:rsidTr="00C805DF">
        <w:trPr>
          <w:trHeight w:val="521"/>
        </w:trPr>
        <w:tc>
          <w:tcPr>
            <w:tcW w:w="709" w:type="dxa"/>
          </w:tcPr>
          <w:p w14:paraId="5D87D031" w14:textId="1E36D739" w:rsidR="003C6908" w:rsidRPr="002B02D9" w:rsidRDefault="003C6908" w:rsidP="00883499">
            <w:pPr>
              <w:pStyle w:val="Heading2"/>
              <w:ind w:left="180" w:right="180"/>
              <w:jc w:val="both"/>
              <w:rPr>
                <w:rFonts w:ascii="Book Antiqua" w:hAnsi="Book Antiqua" w:cs="Arial"/>
                <w:b w:val="0"/>
                <w:bCs w:val="0"/>
                <w:sz w:val="22"/>
                <w:szCs w:val="22"/>
              </w:rPr>
            </w:pPr>
            <w:r w:rsidRPr="002B02D9">
              <w:rPr>
                <w:rFonts w:ascii="Book Antiqua" w:hAnsi="Book Antiqua" w:cs="Arial"/>
                <w:b w:val="0"/>
                <w:bCs w:val="0"/>
                <w:sz w:val="22"/>
                <w:szCs w:val="22"/>
              </w:rPr>
              <w:t>1.1</w:t>
            </w:r>
          </w:p>
        </w:tc>
        <w:tc>
          <w:tcPr>
            <w:tcW w:w="9923" w:type="dxa"/>
          </w:tcPr>
          <w:p w14:paraId="33CB3773" w14:textId="0757206A" w:rsidR="003C6908" w:rsidRPr="002B02D9" w:rsidRDefault="003C6908" w:rsidP="003C6908">
            <w:pPr>
              <w:pStyle w:val="Default"/>
              <w:jc w:val="both"/>
              <w:rPr>
                <w:color w:val="auto"/>
                <w:sz w:val="22"/>
                <w:szCs w:val="22"/>
                <w:lang w:bidi="ar-SA"/>
              </w:rPr>
            </w:pPr>
            <w:r w:rsidRPr="002B02D9">
              <w:rPr>
                <w:color w:val="auto"/>
                <w:sz w:val="22"/>
                <w:szCs w:val="22"/>
                <w:lang w:bidi="ar-SA"/>
              </w:rPr>
              <w:t xml:space="preserve">The Bidders must have manufactured, type tested (as per IS/IEC or equivalent standard) and supplied 624kV or higher voltage class Surge Arrester during last seven (7) years, which must have been in satisfactory operation# for at least two (2) years as on the originally scheduled date of bid opening i.e. </w:t>
            </w:r>
            <w:r w:rsidRPr="002B02D9">
              <w:rPr>
                <w:b/>
                <w:bCs/>
                <w:color w:val="auto"/>
                <w:sz w:val="22"/>
                <w:szCs w:val="22"/>
                <w:lang w:bidi="ar-SA"/>
              </w:rPr>
              <w:t>1</w:t>
            </w:r>
            <w:r w:rsidR="000439E1" w:rsidRPr="002B02D9">
              <w:rPr>
                <w:b/>
                <w:bCs/>
                <w:color w:val="auto"/>
                <w:sz w:val="22"/>
                <w:szCs w:val="22"/>
                <w:lang w:bidi="ar-SA"/>
              </w:rPr>
              <w:t>5</w:t>
            </w:r>
            <w:r w:rsidRPr="002B02D9">
              <w:rPr>
                <w:b/>
                <w:bCs/>
                <w:color w:val="auto"/>
                <w:sz w:val="22"/>
                <w:szCs w:val="22"/>
                <w:lang w:bidi="ar-SA"/>
              </w:rPr>
              <w:t>.05.2023.</w:t>
            </w:r>
            <w:r w:rsidRPr="002B02D9">
              <w:rPr>
                <w:color w:val="auto"/>
                <w:sz w:val="22"/>
                <w:szCs w:val="22"/>
                <w:lang w:bidi="ar-SA"/>
              </w:rPr>
              <w:t xml:space="preserve"> </w:t>
            </w:r>
          </w:p>
        </w:tc>
      </w:tr>
      <w:tr w:rsidR="003C6908" w:rsidRPr="002B02D9" w14:paraId="14BDD7DB" w14:textId="77777777" w:rsidTr="00C805DF">
        <w:trPr>
          <w:trHeight w:val="334"/>
        </w:trPr>
        <w:tc>
          <w:tcPr>
            <w:tcW w:w="709" w:type="dxa"/>
          </w:tcPr>
          <w:p w14:paraId="19E1F003" w14:textId="77777777" w:rsidR="003C6908" w:rsidRPr="002B02D9" w:rsidRDefault="003C6908" w:rsidP="00883499">
            <w:pPr>
              <w:pStyle w:val="Heading2"/>
              <w:ind w:left="180" w:right="180"/>
              <w:jc w:val="both"/>
              <w:rPr>
                <w:rFonts w:ascii="Book Antiqua" w:hAnsi="Book Antiqua" w:cs="Arial"/>
                <w:b w:val="0"/>
                <w:bCs w:val="0"/>
                <w:sz w:val="22"/>
                <w:szCs w:val="22"/>
              </w:rPr>
            </w:pPr>
          </w:p>
        </w:tc>
        <w:tc>
          <w:tcPr>
            <w:tcW w:w="9923" w:type="dxa"/>
          </w:tcPr>
          <w:p w14:paraId="0BC16149" w14:textId="5398F4DD" w:rsidR="003C6908" w:rsidRPr="002B02D9" w:rsidRDefault="003C6908" w:rsidP="003C6908">
            <w:pPr>
              <w:pStyle w:val="Default"/>
              <w:jc w:val="center"/>
              <w:rPr>
                <w:b/>
                <w:bCs/>
                <w:color w:val="auto"/>
                <w:sz w:val="22"/>
                <w:szCs w:val="22"/>
                <w:lang w:bidi="ar-SA"/>
              </w:rPr>
            </w:pPr>
            <w:r w:rsidRPr="002B02D9">
              <w:rPr>
                <w:b/>
                <w:bCs/>
                <w:color w:val="auto"/>
                <w:sz w:val="22"/>
                <w:szCs w:val="22"/>
                <w:lang w:bidi="ar-SA"/>
              </w:rPr>
              <w:t>OR</w:t>
            </w:r>
          </w:p>
        </w:tc>
      </w:tr>
      <w:tr w:rsidR="003C6908" w:rsidRPr="002B02D9" w14:paraId="5EC70C97" w14:textId="77777777" w:rsidTr="00C805DF">
        <w:trPr>
          <w:trHeight w:val="26"/>
        </w:trPr>
        <w:tc>
          <w:tcPr>
            <w:tcW w:w="709" w:type="dxa"/>
          </w:tcPr>
          <w:p w14:paraId="58EFF457" w14:textId="725F026D" w:rsidR="003C6908" w:rsidRPr="002B02D9" w:rsidRDefault="003C6908" w:rsidP="003C6908">
            <w:pPr>
              <w:pStyle w:val="Heading2"/>
              <w:ind w:left="180" w:right="180"/>
              <w:jc w:val="both"/>
              <w:rPr>
                <w:rFonts w:ascii="Book Antiqua" w:hAnsi="Book Antiqua" w:cstheme="minorHAnsi"/>
                <w:sz w:val="22"/>
                <w:szCs w:val="22"/>
              </w:rPr>
            </w:pPr>
            <w:r w:rsidRPr="002B02D9">
              <w:rPr>
                <w:rFonts w:ascii="Book Antiqua" w:hAnsi="Book Antiqua" w:cs="Arial"/>
                <w:b w:val="0"/>
                <w:bCs w:val="0"/>
                <w:sz w:val="22"/>
                <w:szCs w:val="22"/>
              </w:rPr>
              <w:t>1.2</w:t>
            </w:r>
          </w:p>
        </w:tc>
        <w:tc>
          <w:tcPr>
            <w:tcW w:w="9923" w:type="dxa"/>
          </w:tcPr>
          <w:p w14:paraId="6118311B" w14:textId="77777777" w:rsidR="003C6908" w:rsidRPr="002B02D9" w:rsidRDefault="003C6908" w:rsidP="003C6908">
            <w:pPr>
              <w:pStyle w:val="Default"/>
              <w:tabs>
                <w:tab w:val="left" w:pos="1980"/>
              </w:tabs>
              <w:jc w:val="both"/>
              <w:rPr>
                <w:color w:val="auto"/>
                <w:sz w:val="22"/>
                <w:szCs w:val="22"/>
                <w:lang w:bidi="ar-SA"/>
              </w:rPr>
            </w:pPr>
            <w:r w:rsidRPr="002B02D9">
              <w:rPr>
                <w:color w:val="auto"/>
                <w:sz w:val="22"/>
                <w:szCs w:val="22"/>
                <w:lang w:bidi="ar-SA"/>
              </w:rPr>
              <w:t>The Bidder, who has established manufacturing and testing facilities in India for Surge Arrester and not meeting the requirement stipulated in para 1.1 above, can also be considered provided that:</w:t>
            </w:r>
          </w:p>
          <w:p w14:paraId="03516BD0" w14:textId="77777777" w:rsidR="003C6908" w:rsidRPr="002B02D9" w:rsidRDefault="003C6908" w:rsidP="003C6908">
            <w:pPr>
              <w:autoSpaceDE w:val="0"/>
              <w:autoSpaceDN w:val="0"/>
              <w:adjustRightInd w:val="0"/>
              <w:ind w:right="177"/>
              <w:jc w:val="both"/>
              <w:rPr>
                <w:rFonts w:ascii="Book Antiqua" w:hAnsi="Book Antiqua" w:cstheme="minorHAnsi"/>
                <w:sz w:val="22"/>
                <w:szCs w:val="22"/>
              </w:rPr>
            </w:pPr>
          </w:p>
          <w:p w14:paraId="0C39E9BE" w14:textId="4BA11D13" w:rsidR="003C6908" w:rsidRPr="002B02D9" w:rsidRDefault="003C6908" w:rsidP="003C6908">
            <w:pPr>
              <w:pStyle w:val="Default"/>
              <w:numPr>
                <w:ilvl w:val="1"/>
                <w:numId w:val="9"/>
              </w:numPr>
              <w:ind w:left="526" w:hanging="270"/>
              <w:jc w:val="both"/>
              <w:rPr>
                <w:color w:val="auto"/>
                <w:sz w:val="22"/>
                <w:szCs w:val="22"/>
                <w:lang w:bidi="ar-SA"/>
              </w:rPr>
            </w:pPr>
            <w:r w:rsidRPr="002B02D9">
              <w:rPr>
                <w:color w:val="auto"/>
                <w:sz w:val="22"/>
                <w:szCs w:val="22"/>
                <w:lang w:bidi="ar-SA"/>
              </w:rPr>
              <w:t xml:space="preserve">624kV or higher Voltage class Surge Arrester must have been manufactured in the above Indian works &amp; type tested (as per IS/IEC standard) as on the originally scheduled date of bid opening mentioned above. </w:t>
            </w:r>
          </w:p>
          <w:p w14:paraId="7EE53FA2" w14:textId="77777777" w:rsidR="003C6908" w:rsidRPr="002B02D9" w:rsidRDefault="003C6908" w:rsidP="003C6908">
            <w:pPr>
              <w:pStyle w:val="Default"/>
              <w:ind w:left="526"/>
              <w:jc w:val="both"/>
              <w:rPr>
                <w:color w:val="auto"/>
                <w:sz w:val="22"/>
                <w:szCs w:val="22"/>
                <w:lang w:bidi="ar-SA"/>
              </w:rPr>
            </w:pPr>
          </w:p>
          <w:p w14:paraId="43A1FC7C" w14:textId="3BC732F9" w:rsidR="003C6908" w:rsidRPr="002B02D9" w:rsidRDefault="003C6908" w:rsidP="003C6908">
            <w:pPr>
              <w:pStyle w:val="Default"/>
              <w:numPr>
                <w:ilvl w:val="1"/>
                <w:numId w:val="9"/>
              </w:numPr>
              <w:ind w:left="526" w:hanging="270"/>
              <w:jc w:val="both"/>
              <w:rPr>
                <w:color w:val="auto"/>
                <w:sz w:val="22"/>
                <w:szCs w:val="22"/>
                <w:lang w:bidi="ar-SA"/>
              </w:rPr>
            </w:pPr>
            <w:r w:rsidRPr="002B02D9">
              <w:rPr>
                <w:color w:val="auto"/>
                <w:sz w:val="22"/>
                <w:szCs w:val="22"/>
                <w:lang w:bidi="ar-SA"/>
              </w:rPr>
              <w:t xml:space="preserve">Bidder has manufactured, type tested (as per IS/IEC or equivalent standard) and supplied Surge Arrester of 336kV or higher voltage class during last seven (7) years, which must have been in satisfactory operation# for at least two (2) years as on the originally scheduled date of bid opening mentioned above </w:t>
            </w:r>
          </w:p>
          <w:p w14:paraId="63FB3D84" w14:textId="77777777" w:rsidR="003C6908" w:rsidRPr="002B02D9" w:rsidRDefault="003C6908" w:rsidP="003C6908">
            <w:pPr>
              <w:pStyle w:val="Default"/>
              <w:ind w:left="526"/>
              <w:jc w:val="both"/>
              <w:rPr>
                <w:color w:val="auto"/>
                <w:sz w:val="22"/>
                <w:szCs w:val="22"/>
                <w:lang w:bidi="ar-SA"/>
              </w:rPr>
            </w:pPr>
          </w:p>
          <w:p w14:paraId="1BB7A31A" w14:textId="1C554313" w:rsidR="003C6908" w:rsidRPr="002B02D9" w:rsidRDefault="003C6908" w:rsidP="00221053">
            <w:pPr>
              <w:pStyle w:val="Default"/>
              <w:numPr>
                <w:ilvl w:val="1"/>
                <w:numId w:val="9"/>
              </w:numPr>
              <w:ind w:left="526" w:hanging="270"/>
              <w:jc w:val="both"/>
              <w:rPr>
                <w:color w:val="auto"/>
                <w:sz w:val="22"/>
                <w:szCs w:val="22"/>
                <w:lang w:bidi="ar-SA"/>
              </w:rPr>
            </w:pPr>
            <w:r w:rsidRPr="002B02D9">
              <w:rPr>
                <w:sz w:val="22"/>
                <w:szCs w:val="22"/>
              </w:rPr>
              <w:t>In addition to the contract performance guarantee the Bidder shall furnish additional performance guarantee for an amount of 10% of the ex-works cost of the equipment’s(s) for the additional warranty period of two years above the standard guarantee period specified in the bidding documents.</w:t>
            </w:r>
          </w:p>
        </w:tc>
      </w:tr>
      <w:tr w:rsidR="003C6908" w:rsidRPr="002B02D9" w14:paraId="5CA3D452" w14:textId="77777777" w:rsidTr="00C805DF">
        <w:trPr>
          <w:trHeight w:val="26"/>
        </w:trPr>
        <w:tc>
          <w:tcPr>
            <w:tcW w:w="709" w:type="dxa"/>
          </w:tcPr>
          <w:p w14:paraId="51EA5BC9" w14:textId="77777777" w:rsidR="003C6908" w:rsidRPr="002B02D9" w:rsidRDefault="003C6908" w:rsidP="00261A1B">
            <w:pPr>
              <w:pStyle w:val="Heading2"/>
              <w:ind w:left="484" w:right="180" w:hanging="304"/>
              <w:jc w:val="both"/>
              <w:rPr>
                <w:rFonts w:ascii="Book Antiqua" w:hAnsi="Book Antiqua" w:cstheme="minorHAnsi"/>
                <w:sz w:val="22"/>
                <w:szCs w:val="22"/>
              </w:rPr>
            </w:pPr>
          </w:p>
        </w:tc>
        <w:tc>
          <w:tcPr>
            <w:tcW w:w="9923" w:type="dxa"/>
          </w:tcPr>
          <w:p w14:paraId="22777A84" w14:textId="507C19C9" w:rsidR="003C6908" w:rsidRPr="002B02D9" w:rsidRDefault="003C6908" w:rsidP="003C6908">
            <w:pPr>
              <w:pStyle w:val="Heading2"/>
              <w:ind w:left="484" w:right="180" w:hanging="304"/>
              <w:jc w:val="center"/>
              <w:rPr>
                <w:rFonts w:ascii="Book Antiqua" w:hAnsi="Book Antiqua"/>
                <w:sz w:val="22"/>
                <w:szCs w:val="22"/>
              </w:rPr>
            </w:pPr>
            <w:r w:rsidRPr="002B02D9">
              <w:rPr>
                <w:rFonts w:ascii="Book Antiqua" w:hAnsi="Book Antiqua" w:cstheme="minorHAnsi"/>
                <w:sz w:val="22"/>
                <w:szCs w:val="22"/>
              </w:rPr>
              <w:t>OR</w:t>
            </w:r>
          </w:p>
        </w:tc>
      </w:tr>
      <w:tr w:rsidR="003C6908" w:rsidRPr="002B02D9" w14:paraId="2581C86E" w14:textId="77777777" w:rsidTr="00C805DF">
        <w:trPr>
          <w:trHeight w:val="26"/>
        </w:trPr>
        <w:tc>
          <w:tcPr>
            <w:tcW w:w="709" w:type="dxa"/>
          </w:tcPr>
          <w:p w14:paraId="160C719F" w14:textId="2359B478" w:rsidR="003C6908" w:rsidRPr="002B02D9" w:rsidRDefault="00221053" w:rsidP="00221053">
            <w:pPr>
              <w:pStyle w:val="Heading2"/>
              <w:ind w:left="180" w:right="180"/>
              <w:jc w:val="both"/>
              <w:rPr>
                <w:rFonts w:ascii="Book Antiqua" w:hAnsi="Book Antiqua" w:cstheme="minorHAnsi"/>
                <w:b w:val="0"/>
                <w:bCs w:val="0"/>
                <w:sz w:val="22"/>
                <w:szCs w:val="22"/>
              </w:rPr>
            </w:pPr>
            <w:r w:rsidRPr="002B02D9">
              <w:rPr>
                <w:rFonts w:ascii="Book Antiqua" w:hAnsi="Book Antiqua" w:cstheme="minorHAnsi"/>
                <w:b w:val="0"/>
                <w:bCs w:val="0"/>
                <w:sz w:val="22"/>
                <w:szCs w:val="22"/>
              </w:rPr>
              <w:t>1.3</w:t>
            </w:r>
          </w:p>
        </w:tc>
        <w:tc>
          <w:tcPr>
            <w:tcW w:w="9923" w:type="dxa"/>
          </w:tcPr>
          <w:p w14:paraId="45AC163F" w14:textId="77777777" w:rsidR="00221053" w:rsidRPr="002B02D9" w:rsidRDefault="00221053" w:rsidP="00221053">
            <w:pPr>
              <w:pStyle w:val="Default"/>
              <w:jc w:val="both"/>
              <w:rPr>
                <w:color w:val="auto"/>
                <w:sz w:val="22"/>
                <w:szCs w:val="22"/>
                <w:lang w:bidi="ar-SA"/>
              </w:rPr>
            </w:pPr>
            <w:r w:rsidRPr="002B02D9">
              <w:rPr>
                <w:color w:val="auto"/>
                <w:sz w:val="22"/>
                <w:szCs w:val="22"/>
                <w:lang w:bidi="ar-SA"/>
              </w:rPr>
              <w:t>The Bidder, who has established manufacturing and testing facilities in India for Surge Arrester based on technological support of a parent company or collaborator and not meeting the requirement stipulated in para 1.1 above, can also be considered provided that:</w:t>
            </w:r>
          </w:p>
          <w:p w14:paraId="75DE382A" w14:textId="77777777" w:rsidR="00221053" w:rsidRPr="002B02D9" w:rsidRDefault="00221053" w:rsidP="00221053">
            <w:pPr>
              <w:pStyle w:val="Default"/>
              <w:ind w:left="990" w:hanging="990"/>
              <w:jc w:val="both"/>
              <w:rPr>
                <w:color w:val="auto"/>
                <w:sz w:val="22"/>
                <w:szCs w:val="22"/>
                <w:lang w:bidi="ar-SA"/>
              </w:rPr>
            </w:pPr>
          </w:p>
          <w:p w14:paraId="691D95D2" w14:textId="77777777" w:rsidR="00221053" w:rsidRPr="002B02D9" w:rsidRDefault="00221053" w:rsidP="00221053">
            <w:pPr>
              <w:pStyle w:val="Default"/>
              <w:numPr>
                <w:ilvl w:val="0"/>
                <w:numId w:val="10"/>
              </w:numPr>
              <w:ind w:left="706"/>
              <w:jc w:val="both"/>
              <w:rPr>
                <w:color w:val="auto"/>
                <w:sz w:val="22"/>
                <w:szCs w:val="22"/>
                <w:lang w:bidi="ar-SA"/>
              </w:rPr>
            </w:pPr>
            <w:r w:rsidRPr="002B02D9">
              <w:rPr>
                <w:color w:val="auto"/>
                <w:sz w:val="22"/>
                <w:szCs w:val="22"/>
                <w:lang w:bidi="ar-SA"/>
              </w:rPr>
              <w:t>624kV or higher Voltage class Surge Arrester must have been manufactured in the above Indian works &amp; type tested (as per IS/IEC or equivalent standard) as on the originally scheduled date of bid opening mentioned above.</w:t>
            </w:r>
          </w:p>
          <w:p w14:paraId="2F098F27" w14:textId="77777777" w:rsidR="00221053" w:rsidRPr="002B02D9" w:rsidRDefault="00221053" w:rsidP="00221053">
            <w:pPr>
              <w:pStyle w:val="Default"/>
              <w:ind w:left="706"/>
              <w:jc w:val="both"/>
              <w:rPr>
                <w:color w:val="auto"/>
                <w:sz w:val="22"/>
                <w:szCs w:val="22"/>
                <w:lang w:bidi="ar-SA"/>
              </w:rPr>
            </w:pPr>
          </w:p>
          <w:p w14:paraId="1CC59A4B" w14:textId="77777777" w:rsidR="00221053" w:rsidRPr="002B02D9" w:rsidRDefault="00221053" w:rsidP="00221053">
            <w:pPr>
              <w:pStyle w:val="Default"/>
              <w:numPr>
                <w:ilvl w:val="0"/>
                <w:numId w:val="10"/>
              </w:numPr>
              <w:ind w:left="706"/>
              <w:jc w:val="both"/>
              <w:rPr>
                <w:color w:val="auto"/>
                <w:sz w:val="22"/>
                <w:szCs w:val="22"/>
                <w:lang w:bidi="ar-SA"/>
              </w:rPr>
            </w:pPr>
            <w:r w:rsidRPr="002B02D9">
              <w:rPr>
                <w:color w:val="auto"/>
                <w:sz w:val="22"/>
                <w:szCs w:val="22"/>
                <w:lang w:bidi="ar-SA"/>
              </w:rPr>
              <w:t xml:space="preserve">The parent company or collaborator meets the qualifying requirements stipulated at para 1.1 above. </w:t>
            </w:r>
          </w:p>
          <w:p w14:paraId="63BD01E4" w14:textId="77777777" w:rsidR="00221053" w:rsidRPr="002B02D9" w:rsidRDefault="00221053" w:rsidP="00221053">
            <w:pPr>
              <w:pStyle w:val="Default"/>
              <w:ind w:left="706"/>
              <w:jc w:val="both"/>
              <w:rPr>
                <w:color w:val="auto"/>
                <w:sz w:val="22"/>
                <w:szCs w:val="22"/>
                <w:lang w:bidi="ar-SA"/>
              </w:rPr>
            </w:pPr>
          </w:p>
          <w:p w14:paraId="64FE6F14" w14:textId="77777777" w:rsidR="00221053" w:rsidRPr="002B02D9" w:rsidRDefault="00221053" w:rsidP="00221053">
            <w:pPr>
              <w:pStyle w:val="Default"/>
              <w:numPr>
                <w:ilvl w:val="0"/>
                <w:numId w:val="10"/>
              </w:numPr>
              <w:ind w:left="706"/>
              <w:jc w:val="both"/>
              <w:rPr>
                <w:color w:val="auto"/>
                <w:sz w:val="22"/>
                <w:szCs w:val="22"/>
                <w:lang w:bidi="ar-SA"/>
              </w:rPr>
            </w:pPr>
            <w:r w:rsidRPr="002B02D9">
              <w:rPr>
                <w:color w:val="auto"/>
                <w:sz w:val="22"/>
                <w:szCs w:val="22"/>
                <w:lang w:bidi="ar-SA"/>
              </w:rPr>
              <w:t xml:space="preserve">Bidder shall also submit the following along with the bid: </w:t>
            </w:r>
          </w:p>
          <w:p w14:paraId="0FF837A6" w14:textId="77777777" w:rsidR="00221053" w:rsidRPr="002B02D9" w:rsidRDefault="00221053" w:rsidP="00221053">
            <w:pPr>
              <w:pStyle w:val="Default"/>
              <w:ind w:left="1440"/>
              <w:jc w:val="both"/>
              <w:rPr>
                <w:color w:val="auto"/>
                <w:sz w:val="22"/>
                <w:szCs w:val="22"/>
                <w:lang w:bidi="ar-SA"/>
              </w:rPr>
            </w:pPr>
          </w:p>
          <w:p w14:paraId="407B8591" w14:textId="77777777" w:rsidR="00221053" w:rsidRPr="002B02D9" w:rsidRDefault="00221053" w:rsidP="00221053">
            <w:pPr>
              <w:pStyle w:val="Default"/>
              <w:numPr>
                <w:ilvl w:val="0"/>
                <w:numId w:val="11"/>
              </w:numPr>
              <w:ind w:left="1426" w:hanging="630"/>
              <w:jc w:val="both"/>
              <w:rPr>
                <w:color w:val="auto"/>
                <w:sz w:val="22"/>
                <w:szCs w:val="22"/>
                <w:lang w:bidi="ar-SA"/>
              </w:rPr>
            </w:pPr>
            <w:r w:rsidRPr="002B02D9">
              <w:rPr>
                <w:color w:val="auto"/>
                <w:sz w:val="22"/>
                <w:szCs w:val="22"/>
                <w:lang w:bidi="ar-SA"/>
              </w:rPr>
              <w:t>A valid collaboration agreement for technology transfer / license to design, manufacture, test and supply 624kV or higher voltage level Surge Arrester in India</w:t>
            </w:r>
          </w:p>
          <w:p w14:paraId="5DBFD03C" w14:textId="77777777" w:rsidR="00221053" w:rsidRPr="002B02D9" w:rsidRDefault="00221053" w:rsidP="00221053">
            <w:pPr>
              <w:pStyle w:val="Default"/>
              <w:ind w:left="1426"/>
              <w:jc w:val="both"/>
              <w:rPr>
                <w:color w:val="auto"/>
                <w:sz w:val="22"/>
                <w:szCs w:val="22"/>
                <w:lang w:bidi="ar-SA"/>
              </w:rPr>
            </w:pPr>
          </w:p>
          <w:p w14:paraId="22A46F5B" w14:textId="77777777" w:rsidR="00221053" w:rsidRPr="002B02D9" w:rsidRDefault="00221053" w:rsidP="00221053">
            <w:pPr>
              <w:pStyle w:val="Default"/>
              <w:numPr>
                <w:ilvl w:val="0"/>
                <w:numId w:val="11"/>
              </w:numPr>
              <w:ind w:left="1426" w:hanging="630"/>
              <w:jc w:val="both"/>
              <w:rPr>
                <w:color w:val="auto"/>
                <w:sz w:val="22"/>
                <w:szCs w:val="22"/>
                <w:lang w:bidi="ar-SA"/>
              </w:rPr>
            </w:pPr>
            <w:r w:rsidRPr="002B02D9">
              <w:rPr>
                <w:color w:val="auto"/>
                <w:sz w:val="22"/>
                <w:szCs w:val="22"/>
                <w:lang w:bidi="ar-SA"/>
              </w:rPr>
              <w:t>a legally enforceable undertaking (jointly with the parent company or collaborator) to guarantee quality, timely supply, performance and warranty obligations as specified for the equipment(s); and</w:t>
            </w:r>
          </w:p>
          <w:p w14:paraId="1950BC92" w14:textId="77777777" w:rsidR="00221053" w:rsidRPr="002B02D9" w:rsidRDefault="00221053" w:rsidP="00221053">
            <w:pPr>
              <w:pStyle w:val="Default"/>
              <w:ind w:left="1426"/>
              <w:jc w:val="both"/>
              <w:rPr>
                <w:color w:val="auto"/>
                <w:sz w:val="22"/>
                <w:szCs w:val="22"/>
                <w:lang w:bidi="ar-SA"/>
              </w:rPr>
            </w:pPr>
          </w:p>
          <w:p w14:paraId="6D4FB28D" w14:textId="0A98CAC8" w:rsidR="003C6908" w:rsidRPr="002B02D9" w:rsidRDefault="00221053" w:rsidP="00221053">
            <w:pPr>
              <w:pStyle w:val="Default"/>
              <w:numPr>
                <w:ilvl w:val="0"/>
                <w:numId w:val="11"/>
              </w:numPr>
              <w:ind w:left="1426" w:hanging="630"/>
              <w:jc w:val="both"/>
              <w:rPr>
                <w:color w:val="auto"/>
                <w:sz w:val="22"/>
                <w:szCs w:val="22"/>
                <w:lang w:bidi="ar-SA"/>
              </w:rPr>
            </w:pPr>
            <w:r w:rsidRPr="002B02D9">
              <w:rPr>
                <w:color w:val="auto"/>
                <w:sz w:val="22"/>
                <w:szCs w:val="22"/>
                <w:lang w:bidi="ar-SA"/>
              </w:rPr>
              <w:t xml:space="preserve">a confirmation letter from the parent company or collaborator stating that parent company or collaborator shall furnish performance guarantee </w:t>
            </w:r>
            <w:proofErr w:type="gramStart"/>
            <w:r w:rsidRPr="002B02D9">
              <w:rPr>
                <w:color w:val="auto"/>
                <w:sz w:val="22"/>
                <w:szCs w:val="22"/>
                <w:lang w:bidi="ar-SA"/>
              </w:rPr>
              <w:t>for  an</w:t>
            </w:r>
            <w:proofErr w:type="gramEnd"/>
            <w:r w:rsidRPr="002B02D9">
              <w:rPr>
                <w:color w:val="auto"/>
                <w:sz w:val="22"/>
                <w:szCs w:val="22"/>
                <w:lang w:bidi="ar-SA"/>
              </w:rPr>
              <w:t xml:space="preserve">  amount  of 10 % of  the ex-works cost  of such equipment (s). This performance guarantee </w:t>
            </w:r>
            <w:r w:rsidRPr="002B02D9">
              <w:rPr>
                <w:color w:val="auto"/>
                <w:sz w:val="22"/>
                <w:szCs w:val="22"/>
                <w:lang w:bidi="ar-SA"/>
              </w:rPr>
              <w:tab/>
              <w:t>shall be in addition to Contract Performance Guarantee to be submitted by the Bidder.</w:t>
            </w:r>
          </w:p>
        </w:tc>
      </w:tr>
      <w:tr w:rsidR="003C6908" w:rsidRPr="002B02D9" w14:paraId="74BFEA50" w14:textId="77777777" w:rsidTr="00C805DF">
        <w:trPr>
          <w:trHeight w:val="26"/>
        </w:trPr>
        <w:tc>
          <w:tcPr>
            <w:tcW w:w="709" w:type="dxa"/>
          </w:tcPr>
          <w:p w14:paraId="34907790" w14:textId="77777777" w:rsidR="003C6908" w:rsidRPr="002B02D9" w:rsidRDefault="003C6908" w:rsidP="00221053">
            <w:pPr>
              <w:pStyle w:val="Heading2"/>
              <w:ind w:left="0" w:right="180"/>
              <w:jc w:val="both"/>
              <w:rPr>
                <w:rFonts w:ascii="Book Antiqua" w:hAnsi="Book Antiqua" w:cstheme="minorHAnsi"/>
                <w:b w:val="0"/>
                <w:bCs w:val="0"/>
                <w:sz w:val="22"/>
                <w:szCs w:val="22"/>
              </w:rPr>
            </w:pPr>
          </w:p>
        </w:tc>
        <w:tc>
          <w:tcPr>
            <w:tcW w:w="9923" w:type="dxa"/>
          </w:tcPr>
          <w:p w14:paraId="7141E111" w14:textId="77777777" w:rsidR="00221053" w:rsidRPr="002B02D9" w:rsidRDefault="00221053" w:rsidP="00221053">
            <w:pPr>
              <w:pStyle w:val="Default"/>
              <w:jc w:val="both"/>
              <w:rPr>
                <w:b/>
                <w:bCs/>
                <w:color w:val="auto"/>
                <w:sz w:val="22"/>
                <w:szCs w:val="22"/>
                <w:lang w:bidi="ar-SA"/>
              </w:rPr>
            </w:pPr>
            <w:r w:rsidRPr="002B02D9">
              <w:rPr>
                <w:b/>
                <w:bCs/>
                <w:color w:val="auto"/>
                <w:sz w:val="22"/>
                <w:szCs w:val="22"/>
                <w:lang w:bidi="ar-SA"/>
              </w:rPr>
              <w:t xml:space="preserve">Notes: </w:t>
            </w:r>
          </w:p>
          <w:p w14:paraId="076430E1" w14:textId="77777777" w:rsidR="00221053" w:rsidRPr="002B02D9" w:rsidRDefault="00221053" w:rsidP="00221053">
            <w:pPr>
              <w:pStyle w:val="Default"/>
              <w:numPr>
                <w:ilvl w:val="0"/>
                <w:numId w:val="12"/>
              </w:numPr>
              <w:jc w:val="both"/>
              <w:rPr>
                <w:color w:val="auto"/>
                <w:sz w:val="22"/>
                <w:szCs w:val="22"/>
                <w:lang w:bidi="ar-SA"/>
              </w:rPr>
            </w:pPr>
            <w:r w:rsidRPr="002B02D9">
              <w:rPr>
                <w:sz w:val="22"/>
                <w:szCs w:val="22"/>
              </w:rPr>
              <w:t>(#): satisfactory operation means certificate issued by the owner certifying the operation without any adverse remark</w:t>
            </w:r>
          </w:p>
          <w:p w14:paraId="29B3EA34" w14:textId="77777777" w:rsidR="00221053" w:rsidRPr="002B02D9" w:rsidRDefault="00221053" w:rsidP="00221053">
            <w:pPr>
              <w:pStyle w:val="Default"/>
              <w:ind w:left="720"/>
              <w:jc w:val="both"/>
              <w:rPr>
                <w:color w:val="auto"/>
                <w:sz w:val="22"/>
                <w:szCs w:val="22"/>
                <w:lang w:bidi="ar-SA"/>
              </w:rPr>
            </w:pPr>
          </w:p>
          <w:p w14:paraId="6A2A5306" w14:textId="762C84C9" w:rsidR="003C6908" w:rsidRPr="002B02D9" w:rsidRDefault="00221053" w:rsidP="007A2470">
            <w:pPr>
              <w:pStyle w:val="Default"/>
              <w:numPr>
                <w:ilvl w:val="0"/>
                <w:numId w:val="12"/>
              </w:numPr>
              <w:jc w:val="both"/>
              <w:rPr>
                <w:rFonts w:cstheme="minorHAnsi"/>
                <w:sz w:val="22"/>
                <w:szCs w:val="22"/>
              </w:rPr>
            </w:pPr>
            <w:r w:rsidRPr="002B02D9">
              <w:rPr>
                <w:sz w:val="22"/>
                <w:szCs w:val="22"/>
              </w:rPr>
              <w:t>In case bidder is a holding company, the Technical Experience criteria referred to in clause 1.0 above shall be that of holding company only (i.e. excluding its subsidiary / group companies). In case bidder is a subsidiary of a holding company, the Technical Experience criteria referred to in clause 1.0 above shall be that of subsidiary company only (i.e. excluding its holding company).</w:t>
            </w:r>
          </w:p>
        </w:tc>
      </w:tr>
    </w:tbl>
    <w:p w14:paraId="61EBD492" w14:textId="77777777" w:rsidR="00261A1B" w:rsidRPr="002B02D9" w:rsidRDefault="00261A1B">
      <w:pPr>
        <w:rPr>
          <w:rFonts w:ascii="Book Antiqua" w:hAnsi="Book Antiqua"/>
          <w:sz w:val="22"/>
          <w:szCs w:val="22"/>
        </w:rPr>
      </w:pPr>
    </w:p>
    <w:tbl>
      <w:tblPr>
        <w:tblW w:w="10695" w:type="dxa"/>
        <w:tblInd w:w="-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14"/>
        <w:gridCol w:w="9781"/>
      </w:tblGrid>
      <w:tr w:rsidR="00221053" w:rsidRPr="002B02D9" w14:paraId="535F0AF1" w14:textId="77777777" w:rsidTr="00221053">
        <w:trPr>
          <w:trHeight w:val="26"/>
        </w:trPr>
        <w:tc>
          <w:tcPr>
            <w:tcW w:w="914" w:type="dxa"/>
          </w:tcPr>
          <w:p w14:paraId="18A1A134" w14:textId="587E9715" w:rsidR="00221053" w:rsidRPr="002B02D9" w:rsidRDefault="00221053" w:rsidP="00221053">
            <w:pPr>
              <w:ind w:left="536" w:hanging="536"/>
              <w:rPr>
                <w:rFonts w:ascii="Book Antiqua" w:hAnsi="Book Antiqua" w:cstheme="minorHAnsi"/>
                <w:b/>
                <w:bCs/>
                <w:sz w:val="22"/>
                <w:szCs w:val="22"/>
              </w:rPr>
            </w:pPr>
            <w:r w:rsidRPr="002B02D9">
              <w:rPr>
                <w:rFonts w:ascii="Book Antiqua" w:hAnsi="Book Antiqua" w:cstheme="minorHAnsi"/>
                <w:b/>
                <w:bCs/>
                <w:sz w:val="22"/>
                <w:szCs w:val="22"/>
              </w:rPr>
              <w:t>2.0</w:t>
            </w:r>
          </w:p>
        </w:tc>
        <w:tc>
          <w:tcPr>
            <w:tcW w:w="9781" w:type="dxa"/>
          </w:tcPr>
          <w:p w14:paraId="643EAC26" w14:textId="47BDB9EB" w:rsidR="00221053" w:rsidRPr="002B02D9" w:rsidRDefault="00221053" w:rsidP="00221053">
            <w:pPr>
              <w:ind w:left="536" w:hanging="536"/>
              <w:rPr>
                <w:rFonts w:ascii="Book Antiqua" w:hAnsi="Book Antiqua" w:cstheme="minorHAnsi"/>
                <w:b/>
                <w:bCs/>
                <w:sz w:val="22"/>
                <w:szCs w:val="22"/>
              </w:rPr>
            </w:pPr>
            <w:r w:rsidRPr="002B02D9">
              <w:rPr>
                <w:rFonts w:ascii="Book Antiqua" w:hAnsi="Book Antiqua"/>
                <w:b/>
                <w:sz w:val="22"/>
                <w:szCs w:val="22"/>
              </w:rPr>
              <w:t>FINANCIAL POSITION:</w:t>
            </w:r>
          </w:p>
        </w:tc>
      </w:tr>
      <w:tr w:rsidR="00221053" w:rsidRPr="002B02D9" w14:paraId="2385987E" w14:textId="77777777" w:rsidTr="00221053">
        <w:trPr>
          <w:trHeight w:val="26"/>
        </w:trPr>
        <w:tc>
          <w:tcPr>
            <w:tcW w:w="914" w:type="dxa"/>
          </w:tcPr>
          <w:p w14:paraId="48D9763B" w14:textId="77777777" w:rsidR="00221053" w:rsidRPr="002B02D9" w:rsidRDefault="00221053" w:rsidP="00A25C4B">
            <w:pPr>
              <w:pStyle w:val="Heading2"/>
              <w:ind w:left="1076" w:right="180" w:hanging="540"/>
              <w:jc w:val="both"/>
              <w:rPr>
                <w:rFonts w:ascii="Book Antiqua" w:hAnsi="Book Antiqua" w:cstheme="minorHAnsi"/>
                <w:b w:val="0"/>
                <w:bCs w:val="0"/>
                <w:sz w:val="22"/>
                <w:szCs w:val="22"/>
              </w:rPr>
            </w:pPr>
          </w:p>
        </w:tc>
        <w:tc>
          <w:tcPr>
            <w:tcW w:w="9781" w:type="dxa"/>
          </w:tcPr>
          <w:p w14:paraId="1FD9BD33" w14:textId="77777777" w:rsidR="00221053" w:rsidRPr="002B02D9" w:rsidRDefault="00221053" w:rsidP="00221053">
            <w:pPr>
              <w:rPr>
                <w:rFonts w:ascii="Book Antiqua" w:hAnsi="Book Antiqua"/>
                <w:sz w:val="22"/>
                <w:szCs w:val="22"/>
              </w:rPr>
            </w:pPr>
            <w:r w:rsidRPr="002B02D9">
              <w:rPr>
                <w:rFonts w:ascii="Book Antiqua" w:hAnsi="Book Antiqua"/>
                <w:sz w:val="22"/>
                <w:szCs w:val="22"/>
              </w:rPr>
              <w:t>Bidder must meet the following minimum criteria:</w:t>
            </w:r>
          </w:p>
          <w:p w14:paraId="7F3C183A" w14:textId="77777777" w:rsidR="00221053" w:rsidRPr="002B02D9" w:rsidRDefault="00221053" w:rsidP="00221053">
            <w:pPr>
              <w:jc w:val="both"/>
              <w:rPr>
                <w:rFonts w:ascii="Book Antiqua" w:hAnsi="Book Antiqua"/>
                <w:sz w:val="22"/>
                <w:szCs w:val="22"/>
              </w:rPr>
            </w:pPr>
          </w:p>
          <w:p w14:paraId="3F7A6CF2" w14:textId="7C506116" w:rsidR="00221053" w:rsidRPr="002B02D9" w:rsidRDefault="00221053" w:rsidP="00221053">
            <w:pPr>
              <w:pStyle w:val="BodyText2"/>
              <w:ind w:left="252" w:hanging="252"/>
              <w:jc w:val="both"/>
              <w:rPr>
                <w:rFonts w:ascii="Book Antiqua" w:hAnsi="Book Antiqua"/>
                <w:b w:val="0"/>
                <w:bCs w:val="0"/>
                <w:sz w:val="22"/>
                <w:szCs w:val="22"/>
                <w:u w:val="none"/>
              </w:rPr>
            </w:pPr>
            <w:r w:rsidRPr="002B02D9">
              <w:rPr>
                <w:rFonts w:ascii="Book Antiqua" w:hAnsi="Book Antiqua"/>
                <w:b w:val="0"/>
                <w:bCs w:val="0"/>
                <w:sz w:val="22"/>
                <w:szCs w:val="22"/>
                <w:u w:val="none"/>
              </w:rPr>
              <w:t>a) Net Worth of the bidder for last 3 financial years should be positive</w:t>
            </w:r>
          </w:p>
          <w:p w14:paraId="32A9817A" w14:textId="77777777" w:rsidR="00221053" w:rsidRPr="002B02D9" w:rsidRDefault="00221053" w:rsidP="00221053">
            <w:pPr>
              <w:pStyle w:val="BodyText2"/>
              <w:ind w:left="252" w:hanging="252"/>
              <w:jc w:val="both"/>
              <w:rPr>
                <w:rFonts w:ascii="Book Antiqua" w:hAnsi="Book Antiqua"/>
                <w:b w:val="0"/>
                <w:bCs w:val="0"/>
                <w:sz w:val="22"/>
                <w:szCs w:val="22"/>
                <w:u w:val="none"/>
              </w:rPr>
            </w:pPr>
          </w:p>
          <w:p w14:paraId="56B24DC3" w14:textId="2BD90228" w:rsidR="00221053" w:rsidRPr="002B02D9" w:rsidRDefault="00221053" w:rsidP="00221053">
            <w:pPr>
              <w:pStyle w:val="BodyText2"/>
              <w:ind w:left="252" w:hanging="252"/>
              <w:jc w:val="both"/>
              <w:rPr>
                <w:rFonts w:ascii="Book Antiqua" w:hAnsi="Book Antiqua"/>
                <w:b w:val="0"/>
                <w:bCs w:val="0"/>
                <w:sz w:val="22"/>
                <w:szCs w:val="22"/>
                <w:u w:val="none"/>
              </w:rPr>
            </w:pPr>
            <w:r w:rsidRPr="002B02D9">
              <w:rPr>
                <w:rFonts w:ascii="Book Antiqua" w:hAnsi="Book Antiqua"/>
                <w:b w:val="0"/>
                <w:bCs w:val="0"/>
                <w:sz w:val="22"/>
                <w:szCs w:val="22"/>
                <w:u w:val="none"/>
              </w:rPr>
              <w:t xml:space="preserve">b) Minimum Average Annual Turnover* (MAAT) of the bidder for </w:t>
            </w:r>
            <w:r w:rsidRPr="002B02D9">
              <w:rPr>
                <w:rFonts w:ascii="Book Antiqua" w:hAnsi="Book Antiqua" w:cs="Arial"/>
                <w:b w:val="0"/>
                <w:bCs w:val="0"/>
                <w:sz w:val="22"/>
                <w:szCs w:val="22"/>
                <w:u w:val="none"/>
              </w:rPr>
              <w:t xml:space="preserve">best </w:t>
            </w:r>
            <w:r w:rsidRPr="002B02D9">
              <w:rPr>
                <w:rFonts w:ascii="Book Antiqua" w:hAnsi="Book Antiqua"/>
                <w:b w:val="0"/>
                <w:bCs w:val="0"/>
                <w:sz w:val="22"/>
                <w:szCs w:val="22"/>
                <w:u w:val="none"/>
              </w:rPr>
              <w:t>three years i.e. 36 months out of last five financial years should be Rs. 79.54 million or equivalent.</w:t>
            </w:r>
          </w:p>
          <w:p w14:paraId="3F349465" w14:textId="77777777" w:rsidR="00221053" w:rsidRPr="002B02D9" w:rsidRDefault="00221053" w:rsidP="00221053">
            <w:pPr>
              <w:pStyle w:val="BodyText2"/>
              <w:ind w:left="252" w:hanging="252"/>
              <w:jc w:val="both"/>
              <w:rPr>
                <w:rFonts w:ascii="Book Antiqua" w:hAnsi="Book Antiqua"/>
                <w:b w:val="0"/>
                <w:bCs w:val="0"/>
                <w:sz w:val="22"/>
                <w:szCs w:val="22"/>
                <w:u w:val="none"/>
              </w:rPr>
            </w:pPr>
          </w:p>
          <w:p w14:paraId="115E277B" w14:textId="5F2DB4B1" w:rsidR="00221053" w:rsidRPr="002B02D9" w:rsidRDefault="00221053" w:rsidP="00221053">
            <w:pPr>
              <w:pStyle w:val="BodyText2"/>
              <w:tabs>
                <w:tab w:val="left" w:pos="338"/>
              </w:tabs>
              <w:ind w:left="-14"/>
              <w:jc w:val="both"/>
              <w:rPr>
                <w:rFonts w:ascii="Book Antiqua" w:hAnsi="Book Antiqua"/>
                <w:b w:val="0"/>
                <w:bCs w:val="0"/>
                <w:sz w:val="22"/>
                <w:szCs w:val="22"/>
                <w:u w:val="none"/>
              </w:rPr>
            </w:pPr>
            <w:r w:rsidRPr="002B02D9">
              <w:rPr>
                <w:rFonts w:ascii="Book Antiqua" w:hAnsi="Book Antiqua"/>
                <w:b w:val="0"/>
                <w:bCs w:val="0"/>
                <w:sz w:val="22"/>
                <w:szCs w:val="22"/>
                <w:u w:val="none"/>
              </w:rPr>
              <w:t>* Note- “Annual gross revenue from operations/gross operating income as incorporated in the profit &amp; loss account excluding other operative income/other income”.</w:t>
            </w:r>
          </w:p>
          <w:p w14:paraId="7779C782" w14:textId="77777777" w:rsidR="00221053" w:rsidRPr="002B02D9" w:rsidRDefault="00221053" w:rsidP="00221053">
            <w:pPr>
              <w:pStyle w:val="BodyText2"/>
              <w:tabs>
                <w:tab w:val="left" w:pos="338"/>
              </w:tabs>
              <w:ind w:left="-14"/>
              <w:jc w:val="both"/>
              <w:rPr>
                <w:rFonts w:ascii="Book Antiqua" w:hAnsi="Book Antiqua"/>
                <w:b w:val="0"/>
                <w:bCs w:val="0"/>
                <w:sz w:val="22"/>
                <w:szCs w:val="22"/>
                <w:u w:val="none"/>
              </w:rPr>
            </w:pPr>
          </w:p>
          <w:p w14:paraId="576A4929" w14:textId="5E8E15E9" w:rsidR="00221053" w:rsidRPr="002B02D9" w:rsidRDefault="00221053" w:rsidP="00221053">
            <w:pPr>
              <w:pStyle w:val="Header"/>
              <w:ind w:left="252" w:hanging="252"/>
              <w:jc w:val="both"/>
              <w:rPr>
                <w:rFonts w:ascii="Book Antiqua" w:hAnsi="Book Antiqua"/>
                <w:sz w:val="22"/>
                <w:szCs w:val="22"/>
              </w:rPr>
            </w:pPr>
            <w:r w:rsidRPr="002B02D9">
              <w:rPr>
                <w:rFonts w:ascii="Book Antiqua" w:hAnsi="Book Antiqua"/>
                <w:sz w:val="22"/>
                <w:szCs w:val="22"/>
              </w:rPr>
              <w:t>c) Bidder shall have Liquid Assets (LA) and/or evidence of access to or availability of credit facilities of not less than Rs. 13.26 million or equivalent</w:t>
            </w:r>
          </w:p>
        </w:tc>
      </w:tr>
      <w:tr w:rsidR="00221053" w:rsidRPr="002B02D9" w14:paraId="2983FB66" w14:textId="77777777" w:rsidTr="0022664E">
        <w:trPr>
          <w:trHeight w:val="5311"/>
        </w:trPr>
        <w:tc>
          <w:tcPr>
            <w:tcW w:w="914" w:type="dxa"/>
          </w:tcPr>
          <w:p w14:paraId="72A18788" w14:textId="77777777" w:rsidR="00221053" w:rsidRPr="002B02D9" w:rsidRDefault="00221053" w:rsidP="00C01BA0">
            <w:pPr>
              <w:autoSpaceDE w:val="0"/>
              <w:autoSpaceDN w:val="0"/>
              <w:adjustRightInd w:val="0"/>
              <w:ind w:left="1076" w:right="177" w:hanging="540"/>
              <w:jc w:val="both"/>
              <w:rPr>
                <w:rFonts w:ascii="Book Antiqua" w:hAnsi="Book Antiqua" w:cstheme="minorHAnsi"/>
                <w:sz w:val="22"/>
                <w:szCs w:val="22"/>
              </w:rPr>
            </w:pPr>
          </w:p>
        </w:tc>
        <w:tc>
          <w:tcPr>
            <w:tcW w:w="9781" w:type="dxa"/>
          </w:tcPr>
          <w:p w14:paraId="7151D76B" w14:textId="77777777" w:rsidR="0022664E" w:rsidRPr="002B02D9" w:rsidRDefault="0022664E" w:rsidP="0022664E">
            <w:pPr>
              <w:ind w:left="990" w:hanging="990"/>
              <w:jc w:val="both"/>
              <w:rPr>
                <w:rFonts w:ascii="Book Antiqua" w:hAnsi="Book Antiqua"/>
                <w:b/>
                <w:bCs/>
                <w:sz w:val="22"/>
                <w:szCs w:val="22"/>
              </w:rPr>
            </w:pPr>
            <w:r w:rsidRPr="002B02D9">
              <w:rPr>
                <w:rFonts w:ascii="Book Antiqua" w:hAnsi="Book Antiqua"/>
                <w:b/>
                <w:bCs/>
                <w:sz w:val="22"/>
                <w:szCs w:val="22"/>
              </w:rPr>
              <w:t>Notes:</w:t>
            </w:r>
          </w:p>
          <w:p w14:paraId="29C52829" w14:textId="77777777" w:rsidR="0022664E" w:rsidRPr="002B02D9" w:rsidRDefault="0022664E" w:rsidP="0022664E">
            <w:pPr>
              <w:pStyle w:val="BodyText2"/>
              <w:tabs>
                <w:tab w:val="left" w:pos="338"/>
              </w:tabs>
              <w:rPr>
                <w:rFonts w:ascii="Book Antiqua" w:hAnsi="Book Antiqua"/>
                <w:sz w:val="22"/>
                <w:szCs w:val="22"/>
              </w:rPr>
            </w:pPr>
          </w:p>
          <w:p w14:paraId="101C4F1E" w14:textId="06DB444D" w:rsidR="0022664E" w:rsidRPr="002B02D9" w:rsidRDefault="0022664E" w:rsidP="0022664E">
            <w:pPr>
              <w:pStyle w:val="BodyText2"/>
              <w:numPr>
                <w:ilvl w:val="0"/>
                <w:numId w:val="14"/>
              </w:numPr>
              <w:tabs>
                <w:tab w:val="left" w:pos="338"/>
              </w:tabs>
              <w:jc w:val="both"/>
              <w:rPr>
                <w:rFonts w:ascii="Book Antiqua" w:hAnsi="Book Antiqua"/>
                <w:b w:val="0"/>
                <w:bCs w:val="0"/>
                <w:sz w:val="22"/>
                <w:szCs w:val="22"/>
                <w:u w:val="none"/>
              </w:rPr>
            </w:pPr>
            <w:r w:rsidRPr="002B02D9">
              <w:rPr>
                <w:rFonts w:ascii="Book Antiqua" w:hAnsi="Book Antiqua"/>
                <w:b w:val="0"/>
                <w:bCs w:val="0"/>
                <w:sz w:val="22"/>
                <w:szCs w:val="22"/>
                <w:u w:val="none"/>
              </w:rPr>
              <w:t>In case bidder is a holding company, the Financial Position criteria referred to in clause 2.0 above shall be that of holding company only (i.e. excluding its subsidiary / group companies). In case bidder is a subsidiary of a holding company, the Financial Position criteria referred to in clause 2.0 above shall be that of subsidiary company only (i.e. excluding its holding company).</w:t>
            </w:r>
          </w:p>
          <w:p w14:paraId="24D80216" w14:textId="77777777" w:rsidR="0022664E" w:rsidRPr="002B02D9" w:rsidRDefault="0022664E" w:rsidP="0022664E">
            <w:pPr>
              <w:pStyle w:val="BodyText2"/>
              <w:tabs>
                <w:tab w:val="left" w:pos="338"/>
              </w:tabs>
              <w:ind w:left="346"/>
              <w:jc w:val="both"/>
              <w:rPr>
                <w:rFonts w:ascii="Book Antiqua" w:hAnsi="Book Antiqua"/>
                <w:b w:val="0"/>
                <w:bCs w:val="0"/>
                <w:sz w:val="22"/>
                <w:szCs w:val="22"/>
                <w:u w:val="none"/>
              </w:rPr>
            </w:pPr>
          </w:p>
          <w:p w14:paraId="266EF5B4" w14:textId="122EF4CE" w:rsidR="0022664E" w:rsidRPr="002B02D9" w:rsidRDefault="0022664E" w:rsidP="0022664E">
            <w:pPr>
              <w:pStyle w:val="BodyText2"/>
              <w:numPr>
                <w:ilvl w:val="0"/>
                <w:numId w:val="14"/>
              </w:numPr>
              <w:tabs>
                <w:tab w:val="left" w:pos="338"/>
              </w:tabs>
              <w:jc w:val="both"/>
              <w:rPr>
                <w:rFonts w:ascii="Book Antiqua" w:hAnsi="Book Antiqua"/>
                <w:b w:val="0"/>
                <w:bCs w:val="0"/>
                <w:sz w:val="22"/>
                <w:szCs w:val="22"/>
                <w:u w:val="none"/>
              </w:rPr>
            </w:pPr>
            <w:r w:rsidRPr="002B02D9">
              <w:rPr>
                <w:rFonts w:ascii="Book Antiqua" w:hAnsi="Book Antiqua"/>
                <w:b w:val="0"/>
                <w:bCs w:val="0"/>
                <w:sz w:val="22"/>
                <w:szCs w:val="22"/>
                <w:u w:val="none"/>
              </w:rPr>
              <w:t>In case bidder has established manufacturing facility in India and yet to complete three (3) financial years, the Net Worth and average of the turnover as per financial statement for completed financial years shall be considered for the purpose of compliance to the specified Net Worth and MAAT requirements.</w:t>
            </w:r>
          </w:p>
          <w:p w14:paraId="2E724E24" w14:textId="77777777" w:rsidR="0022664E" w:rsidRPr="002B02D9" w:rsidRDefault="0022664E" w:rsidP="0022664E">
            <w:pPr>
              <w:pStyle w:val="BodyText2"/>
              <w:tabs>
                <w:tab w:val="left" w:pos="338"/>
              </w:tabs>
              <w:ind w:left="346"/>
              <w:jc w:val="both"/>
              <w:rPr>
                <w:rFonts w:ascii="Book Antiqua" w:hAnsi="Book Antiqua"/>
                <w:b w:val="0"/>
                <w:bCs w:val="0"/>
                <w:sz w:val="22"/>
                <w:szCs w:val="22"/>
                <w:u w:val="none"/>
              </w:rPr>
            </w:pPr>
          </w:p>
          <w:p w14:paraId="0B7AAAFE" w14:textId="77777777" w:rsidR="0022664E" w:rsidRPr="002B02D9" w:rsidRDefault="0022664E" w:rsidP="0022664E">
            <w:pPr>
              <w:ind w:left="-180" w:firstLine="180"/>
              <w:jc w:val="both"/>
              <w:rPr>
                <w:rFonts w:ascii="Book Antiqua" w:hAnsi="Book Antiqua" w:cs="Arial"/>
                <w:sz w:val="22"/>
                <w:szCs w:val="22"/>
                <w:u w:val="single"/>
              </w:rPr>
            </w:pPr>
            <w:r w:rsidRPr="002B02D9">
              <w:rPr>
                <w:rFonts w:ascii="Book Antiqua" w:hAnsi="Book Antiqua"/>
                <w:sz w:val="22"/>
                <w:szCs w:val="22"/>
              </w:rPr>
              <w:t xml:space="preserve">3.  </w:t>
            </w:r>
            <w:r w:rsidRPr="002B02D9">
              <w:rPr>
                <w:rFonts w:ascii="Book Antiqua" w:hAnsi="Book Antiqua" w:cs="Arial"/>
                <w:sz w:val="22"/>
                <w:szCs w:val="22"/>
                <w:u w:val="single"/>
              </w:rPr>
              <w:t>Relaxation for Start-Ups^/ MSEs</w:t>
            </w:r>
          </w:p>
          <w:p w14:paraId="7BFE7C15" w14:textId="77777777" w:rsidR="0022664E" w:rsidRPr="002B02D9" w:rsidRDefault="0022664E" w:rsidP="0022664E">
            <w:pPr>
              <w:ind w:left="-180" w:hanging="720"/>
              <w:jc w:val="both"/>
              <w:rPr>
                <w:rFonts w:ascii="Book Antiqua" w:hAnsi="Book Antiqua"/>
                <w:sz w:val="22"/>
                <w:szCs w:val="22"/>
              </w:rPr>
            </w:pPr>
          </w:p>
          <w:p w14:paraId="6CEB191A" w14:textId="15926BB8" w:rsidR="0022664E" w:rsidRPr="002B02D9" w:rsidRDefault="0022664E" w:rsidP="0022664E">
            <w:pPr>
              <w:ind w:left="346" w:hanging="346"/>
              <w:jc w:val="both"/>
              <w:rPr>
                <w:rFonts w:ascii="Book Antiqua" w:hAnsi="Book Antiqua" w:cs="Arial"/>
                <w:sz w:val="22"/>
                <w:szCs w:val="22"/>
              </w:rPr>
            </w:pPr>
            <w:r w:rsidRPr="002B02D9">
              <w:rPr>
                <w:rFonts w:ascii="Book Antiqua" w:hAnsi="Book Antiqua" w:cs="Arial"/>
                <w:sz w:val="22"/>
                <w:szCs w:val="22"/>
              </w:rPr>
              <w:t xml:space="preserve">      Start-Ups^/ MSEs, meeting the specified requirements at Para 2.0 (a) above in Financial Position shall also be considered qualified if they meet Eighty (80) % of the requirement specified at Para 2.0 (b) &amp; 2.0 (c) above in Financial Position.</w:t>
            </w:r>
          </w:p>
          <w:p w14:paraId="2D3B3D39" w14:textId="77777777" w:rsidR="0022664E" w:rsidRPr="002B02D9" w:rsidRDefault="0022664E" w:rsidP="0022664E">
            <w:pPr>
              <w:ind w:left="346" w:hanging="346"/>
              <w:jc w:val="both"/>
              <w:rPr>
                <w:rFonts w:ascii="Book Antiqua" w:hAnsi="Book Antiqua" w:cs="Arial"/>
                <w:sz w:val="22"/>
                <w:szCs w:val="22"/>
              </w:rPr>
            </w:pPr>
          </w:p>
          <w:p w14:paraId="30C1CAEB" w14:textId="77777777" w:rsidR="0022664E" w:rsidRPr="002B02D9" w:rsidRDefault="0022664E" w:rsidP="0022664E">
            <w:pPr>
              <w:ind w:left="346" w:hanging="346"/>
              <w:jc w:val="both"/>
              <w:rPr>
                <w:rFonts w:ascii="Book Antiqua" w:hAnsi="Book Antiqua" w:cs="Arial"/>
                <w:sz w:val="22"/>
                <w:szCs w:val="22"/>
              </w:rPr>
            </w:pPr>
            <w:r w:rsidRPr="002B02D9">
              <w:rPr>
                <w:rFonts w:ascii="Book Antiqua" w:hAnsi="Book Antiqua" w:cs="Arial"/>
                <w:sz w:val="22"/>
                <w:szCs w:val="22"/>
              </w:rPr>
              <w:t>^ Start-Ups as defined by DPIIT, applicable as on the originally scheduled date of bid opening.</w:t>
            </w:r>
          </w:p>
          <w:p w14:paraId="4BC624B2" w14:textId="77777777" w:rsidR="0022664E" w:rsidRPr="002B02D9" w:rsidRDefault="0022664E" w:rsidP="0022664E">
            <w:pPr>
              <w:pStyle w:val="BodyText2"/>
              <w:tabs>
                <w:tab w:val="left" w:pos="338"/>
              </w:tabs>
              <w:ind w:left="346"/>
              <w:jc w:val="both"/>
              <w:rPr>
                <w:rFonts w:ascii="Book Antiqua" w:hAnsi="Book Antiqua"/>
                <w:b w:val="0"/>
                <w:bCs w:val="0"/>
                <w:sz w:val="22"/>
                <w:szCs w:val="22"/>
                <w:u w:val="none"/>
              </w:rPr>
            </w:pPr>
          </w:p>
          <w:p w14:paraId="0D059078" w14:textId="2E691376" w:rsidR="00221053" w:rsidRPr="002B02D9" w:rsidRDefault="00221053" w:rsidP="0022664E">
            <w:pPr>
              <w:pStyle w:val="BodyText2"/>
              <w:tabs>
                <w:tab w:val="left" w:pos="338"/>
              </w:tabs>
              <w:ind w:left="-14"/>
              <w:jc w:val="both"/>
              <w:rPr>
                <w:rFonts w:ascii="Book Antiqua" w:hAnsi="Book Antiqua"/>
                <w:b w:val="0"/>
                <w:bCs w:val="0"/>
                <w:sz w:val="22"/>
                <w:szCs w:val="22"/>
                <w:u w:val="none"/>
              </w:rPr>
            </w:pPr>
          </w:p>
        </w:tc>
      </w:tr>
      <w:tr w:rsidR="00221053" w:rsidRPr="002B02D9" w14:paraId="0DCC9E99" w14:textId="77777777" w:rsidTr="00221053">
        <w:trPr>
          <w:trHeight w:val="26"/>
        </w:trPr>
        <w:tc>
          <w:tcPr>
            <w:tcW w:w="914" w:type="dxa"/>
          </w:tcPr>
          <w:p w14:paraId="62488F86" w14:textId="23D7059B" w:rsidR="00221053" w:rsidRPr="002B02D9" w:rsidRDefault="0022664E" w:rsidP="0086651C">
            <w:pPr>
              <w:ind w:left="67" w:right="177" w:firstLine="13"/>
              <w:jc w:val="both"/>
              <w:rPr>
                <w:rFonts w:ascii="Book Antiqua" w:hAnsi="Book Antiqua" w:cstheme="minorHAnsi"/>
                <w:sz w:val="22"/>
                <w:szCs w:val="22"/>
              </w:rPr>
            </w:pPr>
            <w:r w:rsidRPr="002B02D9">
              <w:rPr>
                <w:rFonts w:ascii="Book Antiqua" w:hAnsi="Book Antiqua" w:cstheme="minorHAnsi"/>
                <w:sz w:val="22"/>
                <w:szCs w:val="22"/>
              </w:rPr>
              <w:t>3.0</w:t>
            </w:r>
          </w:p>
        </w:tc>
        <w:tc>
          <w:tcPr>
            <w:tcW w:w="9781" w:type="dxa"/>
          </w:tcPr>
          <w:p w14:paraId="349D337A" w14:textId="2DFE586E" w:rsidR="00221053" w:rsidRPr="002B02D9" w:rsidRDefault="0022664E" w:rsidP="0086651C">
            <w:pPr>
              <w:ind w:left="67" w:right="177" w:firstLine="13"/>
              <w:jc w:val="both"/>
              <w:rPr>
                <w:rFonts w:ascii="Book Antiqua" w:hAnsi="Book Antiqua" w:cstheme="minorHAnsi"/>
                <w:sz w:val="22"/>
                <w:szCs w:val="22"/>
              </w:rPr>
            </w:pPr>
            <w:r w:rsidRPr="002B02D9">
              <w:rPr>
                <w:rFonts w:ascii="Book Antiqua" w:hAnsi="Book Antiqua"/>
                <w:bCs/>
                <w:sz w:val="22"/>
                <w:szCs w:val="22"/>
              </w:rPr>
              <w:t>The bidder shall furnish documentary evidence in support of the qualifying requirement stipulated as above.</w:t>
            </w:r>
          </w:p>
        </w:tc>
      </w:tr>
    </w:tbl>
    <w:p w14:paraId="1D376283" w14:textId="77777777" w:rsidR="009C5F95" w:rsidRPr="002B02D9" w:rsidRDefault="009C5F95" w:rsidP="009C5F95">
      <w:pPr>
        <w:ind w:firstLine="191"/>
        <w:rPr>
          <w:rFonts w:ascii="Book Antiqua" w:hAnsi="Book Antiqua" w:cs="Arial"/>
          <w:b/>
          <w:bCs/>
          <w:sz w:val="22"/>
          <w:szCs w:val="22"/>
          <w:u w:val="single"/>
        </w:rPr>
      </w:pPr>
    </w:p>
    <w:sectPr w:rsidR="009C5F95" w:rsidRPr="002B02D9" w:rsidSect="000439E1">
      <w:headerReference w:type="even" r:id="rId8"/>
      <w:headerReference w:type="default" r:id="rId9"/>
      <w:footerReference w:type="even" r:id="rId10"/>
      <w:footerReference w:type="default" r:id="rId11"/>
      <w:headerReference w:type="first" r:id="rId12"/>
      <w:footerReference w:type="first" r:id="rId13"/>
      <w:pgSz w:w="11909" w:h="16834" w:code="9"/>
      <w:pgMar w:top="1021" w:right="1170" w:bottom="1276" w:left="1440" w:header="284" w:footer="232" w:gutter="0"/>
      <w:pgNumType w:chapStyle="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91D751" w14:textId="77777777" w:rsidR="00EE4D1E" w:rsidRDefault="00EE4D1E">
      <w:r>
        <w:separator/>
      </w:r>
    </w:p>
  </w:endnote>
  <w:endnote w:type="continuationSeparator" w:id="0">
    <w:p w14:paraId="5ABF73DA" w14:textId="77777777" w:rsidR="00EE4D1E" w:rsidRDefault="00EE4D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altName w:val="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6F6ADA" w14:textId="77777777" w:rsidR="00BA41E4" w:rsidRDefault="00BA41E4" w:rsidP="00547E6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5630503" w14:textId="77777777" w:rsidR="00BA41E4" w:rsidRDefault="00BA41E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CF4426" w14:textId="3A4AD689" w:rsidR="00BA41E4" w:rsidRPr="00522309" w:rsidRDefault="00BA41E4" w:rsidP="00522309">
    <w:pPr>
      <w:pStyle w:val="Footer"/>
      <w:pBdr>
        <w:top w:val="thinThickSmallGap" w:sz="24" w:space="1" w:color="622423" w:themeColor="accent2" w:themeShade="7F"/>
      </w:pBdr>
      <w:jc w:val="both"/>
      <w:rPr>
        <w:rFonts w:asciiTheme="majorHAnsi" w:eastAsiaTheme="majorEastAsia" w:hAnsiTheme="majorHAnsi" w:cstheme="majorBidi"/>
        <w:b/>
        <w:bCs/>
        <w:i/>
        <w:iCs/>
      </w:rPr>
    </w:pPr>
    <w:r w:rsidRPr="00522309">
      <w:rPr>
        <w:rFonts w:asciiTheme="majorHAnsi" w:eastAsiaTheme="majorEastAsia" w:hAnsiTheme="majorHAnsi" w:cstheme="majorBidi"/>
        <w:b/>
        <w:bCs/>
        <w:i/>
        <w:iCs/>
      </w:rPr>
      <w:ptab w:relativeTo="margin" w:alignment="right" w:leader="none"/>
    </w:r>
  </w:p>
  <w:p w14:paraId="7BAAC4E2" w14:textId="2CCDC035" w:rsidR="00BA41E4" w:rsidRDefault="00BA41E4" w:rsidP="00522309">
    <w:pPr>
      <w:pStyle w:val="Footer"/>
      <w:pBdr>
        <w:top w:val="thinThickSmallGap" w:sz="24" w:space="1" w:color="622423" w:themeColor="accent2" w:themeShade="7F"/>
      </w:pBdr>
      <w:jc w:val="right"/>
      <w:rPr>
        <w:rFonts w:asciiTheme="majorHAnsi" w:eastAsiaTheme="majorEastAsia" w:hAnsiTheme="majorHAnsi" w:cstheme="majorBidi"/>
      </w:rPr>
    </w:pPr>
    <w:r>
      <w:rPr>
        <w:rFonts w:asciiTheme="majorHAnsi" w:eastAsiaTheme="majorEastAsia" w:hAnsiTheme="majorHAnsi" w:cstheme="majorBidi"/>
      </w:rPr>
      <w:t xml:space="preserve">Page </w:t>
    </w:r>
    <w:r>
      <w:rPr>
        <w:rFonts w:asciiTheme="minorHAnsi" w:eastAsiaTheme="minorEastAsia" w:hAnsiTheme="minorHAnsi" w:cstheme="minorBidi"/>
      </w:rPr>
      <w:fldChar w:fldCharType="begin"/>
    </w:r>
    <w:r>
      <w:instrText xml:space="preserve"> PAGE   \* MERGEFORMAT </w:instrText>
    </w:r>
    <w:r>
      <w:rPr>
        <w:rFonts w:asciiTheme="minorHAnsi" w:eastAsiaTheme="minorEastAsia" w:hAnsiTheme="minorHAnsi" w:cstheme="minorBidi"/>
      </w:rPr>
      <w:fldChar w:fldCharType="separate"/>
    </w:r>
    <w:r w:rsidR="00C01BA0" w:rsidRPr="00C01BA0">
      <w:rPr>
        <w:rFonts w:asciiTheme="majorHAnsi" w:eastAsiaTheme="majorEastAsia" w:hAnsiTheme="majorHAnsi" w:cstheme="majorBidi"/>
        <w:noProof/>
      </w:rPr>
      <w:t>4</w:t>
    </w:r>
    <w:r>
      <w:rPr>
        <w:rFonts w:asciiTheme="majorHAnsi" w:eastAsiaTheme="majorEastAsia" w:hAnsiTheme="majorHAnsi" w:cstheme="majorBidi"/>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8E610E" w14:textId="77777777" w:rsidR="00CF52DF" w:rsidRDefault="00CF52D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F8CE92" w14:textId="77777777" w:rsidR="00EE4D1E" w:rsidRDefault="00EE4D1E">
      <w:r>
        <w:separator/>
      </w:r>
    </w:p>
  </w:footnote>
  <w:footnote w:type="continuationSeparator" w:id="0">
    <w:p w14:paraId="70E94424" w14:textId="77777777" w:rsidR="00EE4D1E" w:rsidRDefault="00EE4D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78BF7D" w14:textId="77777777" w:rsidR="00CF52DF" w:rsidRDefault="00CF52D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3ECE32" w14:textId="4425A3C7" w:rsidR="00034EEE" w:rsidRDefault="00034EEE" w:rsidP="00034EEE">
    <w:pPr>
      <w:jc w:val="right"/>
      <w:rPr>
        <w:rFonts w:ascii="Arial" w:hAnsi="Arial" w:cs="Arial"/>
        <w:b/>
        <w:bCs/>
        <w:i/>
        <w:iCs/>
        <w:color w:val="000000"/>
        <w:sz w:val="22"/>
        <w:szCs w:val="22"/>
      </w:rPr>
    </w:pPr>
    <w:r w:rsidRPr="00883499">
      <w:rPr>
        <w:rFonts w:ascii="Arial" w:hAnsi="Arial" w:cs="Arial"/>
        <w:b/>
        <w:bCs/>
        <w:i/>
        <w:iCs/>
        <w:color w:val="000000"/>
        <w:sz w:val="22"/>
        <w:szCs w:val="22"/>
      </w:rPr>
      <w:t>Annexure-A(BDS)</w:t>
    </w:r>
  </w:p>
  <w:p w14:paraId="7308E993" w14:textId="77777777" w:rsidR="00034EEE" w:rsidRPr="00034EEE" w:rsidRDefault="00034EEE" w:rsidP="00034EEE">
    <w:pPr>
      <w:jc w:val="right"/>
      <w:rPr>
        <w:sz w:val="8"/>
        <w:szCs w:val="8"/>
      </w:rPr>
    </w:pPr>
  </w:p>
  <w:tbl>
    <w:tblPr>
      <w:tblW w:w="10695" w:type="dxa"/>
      <w:tblInd w:w="-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695"/>
    </w:tblGrid>
    <w:tr w:rsidR="00ED0C07" w:rsidRPr="00883499" w14:paraId="3D2F84A2" w14:textId="28CF447A" w:rsidTr="0022664E">
      <w:trPr>
        <w:trHeight w:val="695"/>
      </w:trPr>
      <w:tc>
        <w:tcPr>
          <w:tcW w:w="10695" w:type="dxa"/>
        </w:tcPr>
        <w:p w14:paraId="65D2DAA5" w14:textId="387E7F2B" w:rsidR="00ED0C07" w:rsidRPr="003C6908" w:rsidRDefault="003C6908" w:rsidP="003C6908">
          <w:pPr>
            <w:pStyle w:val="Default"/>
            <w:jc w:val="both"/>
            <w:rPr>
              <w:rFonts w:cs="Arial"/>
              <w:b/>
              <w:bCs/>
              <w:sz w:val="22"/>
              <w:szCs w:val="22"/>
              <w:lang w:val="en-GB"/>
            </w:rPr>
          </w:pPr>
          <w:r w:rsidRPr="00D25DCD">
            <w:rPr>
              <w:rFonts w:cs="Times New Roman"/>
              <w:b/>
              <w:bCs/>
              <w:color w:val="auto"/>
              <w:szCs w:val="22"/>
              <w:lang w:eastAsia="en-IN"/>
            </w:rPr>
            <w:t xml:space="preserve">Surge Arrestor Package SA-01 </w:t>
          </w:r>
          <w:r w:rsidR="00CF52DF">
            <w:rPr>
              <w:rFonts w:cs="Times New Roman"/>
              <w:b/>
              <w:bCs/>
              <w:color w:val="auto"/>
              <w:szCs w:val="22"/>
              <w:lang w:eastAsia="en-IN"/>
            </w:rPr>
            <w:t xml:space="preserve">under </w:t>
          </w:r>
          <w:bookmarkStart w:id="0" w:name="_GoBack"/>
          <w:bookmarkEnd w:id="0"/>
          <w:r w:rsidRPr="00D25DCD">
            <w:rPr>
              <w:rFonts w:cs="Times New Roman"/>
              <w:b/>
              <w:bCs/>
              <w:color w:val="auto"/>
              <w:szCs w:val="22"/>
              <w:lang w:eastAsia="en-IN"/>
            </w:rPr>
            <w:t>Bulk Procurement</w:t>
          </w:r>
          <w:r w:rsidR="000439E1" w:rsidRPr="00D25DCD">
            <w:rPr>
              <w:rFonts w:cs="Times New Roman"/>
              <w:b/>
              <w:bCs/>
              <w:color w:val="auto"/>
              <w:szCs w:val="22"/>
              <w:lang w:eastAsia="en-IN"/>
            </w:rPr>
            <w:t xml:space="preserve">; </w:t>
          </w:r>
          <w:r w:rsidRPr="00D25DCD">
            <w:rPr>
              <w:rFonts w:cs="Times New Roman"/>
              <w:b/>
              <w:bCs/>
              <w:color w:val="auto"/>
              <w:szCs w:val="22"/>
              <w:lang w:eastAsia="en-IN"/>
            </w:rPr>
            <w:t>Spec. No.: CC/NT/G-SPARE/DOM/A06/23/01303</w:t>
          </w:r>
        </w:p>
      </w:tc>
    </w:tr>
  </w:tbl>
  <w:p w14:paraId="63001E48" w14:textId="77777777" w:rsidR="00BA41E4" w:rsidRPr="00883499" w:rsidRDefault="00BA41E4" w:rsidP="00D75A19">
    <w:pPr>
      <w:pStyle w:val="Header"/>
      <w:rPr>
        <w:rFonts w:ascii="Arial" w:hAnsi="Arial" w:cs="Arial"/>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F124BA" w14:textId="77777777" w:rsidR="00CF52DF" w:rsidRDefault="00CF52D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E03A3F"/>
    <w:multiLevelType w:val="hybridMultilevel"/>
    <w:tmpl w:val="A6A21D3C"/>
    <w:lvl w:ilvl="0" w:tplc="BD0046A4">
      <w:start w:val="1"/>
      <w:numFmt w:val="lowerRoman"/>
      <w:lvlText w:val="(%1)"/>
      <w:lvlJc w:val="left"/>
      <w:pPr>
        <w:ind w:left="1080" w:hanging="720"/>
      </w:pPr>
      <w:rPr>
        <w:rFonts w:hint="default"/>
      </w:rPr>
    </w:lvl>
    <w:lvl w:ilvl="1" w:tplc="E53819F0">
      <w:start w:val="1"/>
      <w:numFmt w:val="lowerLetter"/>
      <w:lvlText w:val="%2)"/>
      <w:lvlJc w:val="left"/>
      <w:pPr>
        <w:ind w:left="1440" w:hanging="360"/>
      </w:pPr>
      <w:rPr>
        <w:rFonts w:hint="default"/>
      </w:r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0C901CAA"/>
    <w:multiLevelType w:val="hybridMultilevel"/>
    <w:tmpl w:val="800CBB1A"/>
    <w:lvl w:ilvl="0" w:tplc="00B2238E">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C7E4D3C"/>
    <w:multiLevelType w:val="hybridMultilevel"/>
    <w:tmpl w:val="EFC057DE"/>
    <w:lvl w:ilvl="0" w:tplc="9A6E19E6">
      <w:start w:val="1"/>
      <w:numFmt w:val="lowerLetter"/>
      <w:lvlText w:val="(%1)"/>
      <w:lvlJc w:val="left"/>
      <w:pPr>
        <w:ind w:left="720" w:hanging="360"/>
      </w:pPr>
      <w:rPr>
        <w:rFonts w:ascii="Palatino Linotype" w:hAnsi="Palatino Linotype" w:cs="Times New Roman"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2F001E5"/>
    <w:multiLevelType w:val="hybridMultilevel"/>
    <w:tmpl w:val="3B6E6904"/>
    <w:lvl w:ilvl="0" w:tplc="DFA427AC">
      <w:start w:val="1"/>
      <w:numFmt w:val="lowerLetter"/>
      <w:lvlText w:val="%1)"/>
      <w:lvlJc w:val="left"/>
      <w:pPr>
        <w:ind w:left="900" w:hanging="360"/>
      </w:pPr>
      <w:rPr>
        <w:b/>
        <w:bCs/>
        <w:i w:val="0"/>
        <w:iCs w:val="0"/>
        <w:strike w:val="0"/>
      </w:rPr>
    </w:lvl>
    <w:lvl w:ilvl="1" w:tplc="3034BC1A">
      <w:start w:val="1"/>
      <w:numFmt w:val="lowerRoman"/>
      <w:lvlText w:val="%2."/>
      <w:lvlJc w:val="right"/>
      <w:pPr>
        <w:ind w:left="1620" w:hanging="360"/>
      </w:pPr>
      <w:rPr>
        <w:strike w:val="0"/>
      </w:r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26A1359D"/>
    <w:multiLevelType w:val="hybridMultilevel"/>
    <w:tmpl w:val="245AEA64"/>
    <w:lvl w:ilvl="0" w:tplc="4009000F">
      <w:start w:val="1"/>
      <w:numFmt w:val="decimal"/>
      <w:lvlText w:val="%1."/>
      <w:lvlJc w:val="left"/>
      <w:pPr>
        <w:ind w:left="706" w:hanging="360"/>
      </w:pPr>
    </w:lvl>
    <w:lvl w:ilvl="1" w:tplc="40090019" w:tentative="1">
      <w:start w:val="1"/>
      <w:numFmt w:val="lowerLetter"/>
      <w:lvlText w:val="%2."/>
      <w:lvlJc w:val="left"/>
      <w:pPr>
        <w:ind w:left="1426" w:hanging="360"/>
      </w:pPr>
    </w:lvl>
    <w:lvl w:ilvl="2" w:tplc="4009001B" w:tentative="1">
      <w:start w:val="1"/>
      <w:numFmt w:val="lowerRoman"/>
      <w:lvlText w:val="%3."/>
      <w:lvlJc w:val="right"/>
      <w:pPr>
        <w:ind w:left="2146" w:hanging="180"/>
      </w:pPr>
    </w:lvl>
    <w:lvl w:ilvl="3" w:tplc="4009000F" w:tentative="1">
      <w:start w:val="1"/>
      <w:numFmt w:val="decimal"/>
      <w:lvlText w:val="%4."/>
      <w:lvlJc w:val="left"/>
      <w:pPr>
        <w:ind w:left="2866" w:hanging="360"/>
      </w:pPr>
    </w:lvl>
    <w:lvl w:ilvl="4" w:tplc="40090019" w:tentative="1">
      <w:start w:val="1"/>
      <w:numFmt w:val="lowerLetter"/>
      <w:lvlText w:val="%5."/>
      <w:lvlJc w:val="left"/>
      <w:pPr>
        <w:ind w:left="3586" w:hanging="360"/>
      </w:pPr>
    </w:lvl>
    <w:lvl w:ilvl="5" w:tplc="4009001B" w:tentative="1">
      <w:start w:val="1"/>
      <w:numFmt w:val="lowerRoman"/>
      <w:lvlText w:val="%6."/>
      <w:lvlJc w:val="right"/>
      <w:pPr>
        <w:ind w:left="4306" w:hanging="180"/>
      </w:pPr>
    </w:lvl>
    <w:lvl w:ilvl="6" w:tplc="4009000F" w:tentative="1">
      <w:start w:val="1"/>
      <w:numFmt w:val="decimal"/>
      <w:lvlText w:val="%7."/>
      <w:lvlJc w:val="left"/>
      <w:pPr>
        <w:ind w:left="5026" w:hanging="360"/>
      </w:pPr>
    </w:lvl>
    <w:lvl w:ilvl="7" w:tplc="40090019" w:tentative="1">
      <w:start w:val="1"/>
      <w:numFmt w:val="lowerLetter"/>
      <w:lvlText w:val="%8."/>
      <w:lvlJc w:val="left"/>
      <w:pPr>
        <w:ind w:left="5746" w:hanging="360"/>
      </w:pPr>
    </w:lvl>
    <w:lvl w:ilvl="8" w:tplc="4009001B" w:tentative="1">
      <w:start w:val="1"/>
      <w:numFmt w:val="lowerRoman"/>
      <w:lvlText w:val="%9."/>
      <w:lvlJc w:val="right"/>
      <w:pPr>
        <w:ind w:left="6466" w:hanging="180"/>
      </w:pPr>
    </w:lvl>
  </w:abstractNum>
  <w:abstractNum w:abstractNumId="5" w15:restartNumberingAfterBreak="0">
    <w:nsid w:val="27EF28FC"/>
    <w:multiLevelType w:val="hybridMultilevel"/>
    <w:tmpl w:val="8DCC520C"/>
    <w:lvl w:ilvl="0" w:tplc="598A77BA">
      <w:start w:val="2"/>
      <w:numFmt w:val="low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8770B50"/>
    <w:multiLevelType w:val="hybridMultilevel"/>
    <w:tmpl w:val="0C8CD86A"/>
    <w:lvl w:ilvl="0" w:tplc="0150D02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468359D"/>
    <w:multiLevelType w:val="hybridMultilevel"/>
    <w:tmpl w:val="111E1B7A"/>
    <w:lvl w:ilvl="0" w:tplc="E53819F0">
      <w:start w:val="1"/>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28B1E93"/>
    <w:multiLevelType w:val="hybridMultilevel"/>
    <w:tmpl w:val="515EF31C"/>
    <w:lvl w:ilvl="0" w:tplc="1C6A984E">
      <w:start w:val="1"/>
      <w:numFmt w:val="decimal"/>
      <w:lvlText w:val="%1."/>
      <w:lvlJc w:val="left"/>
      <w:pPr>
        <w:ind w:left="346" w:hanging="360"/>
      </w:pPr>
      <w:rPr>
        <w:rFonts w:hint="default"/>
      </w:rPr>
    </w:lvl>
    <w:lvl w:ilvl="1" w:tplc="40090019" w:tentative="1">
      <w:start w:val="1"/>
      <w:numFmt w:val="lowerLetter"/>
      <w:lvlText w:val="%2."/>
      <w:lvlJc w:val="left"/>
      <w:pPr>
        <w:ind w:left="1066" w:hanging="360"/>
      </w:pPr>
    </w:lvl>
    <w:lvl w:ilvl="2" w:tplc="4009001B" w:tentative="1">
      <w:start w:val="1"/>
      <w:numFmt w:val="lowerRoman"/>
      <w:lvlText w:val="%3."/>
      <w:lvlJc w:val="right"/>
      <w:pPr>
        <w:ind w:left="1786" w:hanging="180"/>
      </w:pPr>
    </w:lvl>
    <w:lvl w:ilvl="3" w:tplc="4009000F" w:tentative="1">
      <w:start w:val="1"/>
      <w:numFmt w:val="decimal"/>
      <w:lvlText w:val="%4."/>
      <w:lvlJc w:val="left"/>
      <w:pPr>
        <w:ind w:left="2506" w:hanging="360"/>
      </w:pPr>
    </w:lvl>
    <w:lvl w:ilvl="4" w:tplc="40090019" w:tentative="1">
      <w:start w:val="1"/>
      <w:numFmt w:val="lowerLetter"/>
      <w:lvlText w:val="%5."/>
      <w:lvlJc w:val="left"/>
      <w:pPr>
        <w:ind w:left="3226" w:hanging="360"/>
      </w:pPr>
    </w:lvl>
    <w:lvl w:ilvl="5" w:tplc="4009001B" w:tentative="1">
      <w:start w:val="1"/>
      <w:numFmt w:val="lowerRoman"/>
      <w:lvlText w:val="%6."/>
      <w:lvlJc w:val="right"/>
      <w:pPr>
        <w:ind w:left="3946" w:hanging="180"/>
      </w:pPr>
    </w:lvl>
    <w:lvl w:ilvl="6" w:tplc="4009000F" w:tentative="1">
      <w:start w:val="1"/>
      <w:numFmt w:val="decimal"/>
      <w:lvlText w:val="%7."/>
      <w:lvlJc w:val="left"/>
      <w:pPr>
        <w:ind w:left="4666" w:hanging="360"/>
      </w:pPr>
    </w:lvl>
    <w:lvl w:ilvl="7" w:tplc="40090019" w:tentative="1">
      <w:start w:val="1"/>
      <w:numFmt w:val="lowerLetter"/>
      <w:lvlText w:val="%8."/>
      <w:lvlJc w:val="left"/>
      <w:pPr>
        <w:ind w:left="5386" w:hanging="360"/>
      </w:pPr>
    </w:lvl>
    <w:lvl w:ilvl="8" w:tplc="4009001B" w:tentative="1">
      <w:start w:val="1"/>
      <w:numFmt w:val="lowerRoman"/>
      <w:lvlText w:val="%9."/>
      <w:lvlJc w:val="right"/>
      <w:pPr>
        <w:ind w:left="6106" w:hanging="180"/>
      </w:pPr>
    </w:lvl>
  </w:abstractNum>
  <w:abstractNum w:abstractNumId="9" w15:restartNumberingAfterBreak="0">
    <w:nsid w:val="4CE824C3"/>
    <w:multiLevelType w:val="hybridMultilevel"/>
    <w:tmpl w:val="F9BA0852"/>
    <w:lvl w:ilvl="0" w:tplc="04090017">
      <w:start w:val="1"/>
      <w:numFmt w:val="lowerLetter"/>
      <w:lvlText w:val="%1)"/>
      <w:lvlJc w:val="left"/>
      <w:pPr>
        <w:ind w:left="1869" w:hanging="360"/>
      </w:pPr>
    </w:lvl>
    <w:lvl w:ilvl="1" w:tplc="04090019" w:tentative="1">
      <w:start w:val="1"/>
      <w:numFmt w:val="lowerLetter"/>
      <w:lvlText w:val="%2."/>
      <w:lvlJc w:val="left"/>
      <w:pPr>
        <w:ind w:left="2589" w:hanging="360"/>
      </w:pPr>
    </w:lvl>
    <w:lvl w:ilvl="2" w:tplc="0409001B" w:tentative="1">
      <w:start w:val="1"/>
      <w:numFmt w:val="lowerRoman"/>
      <w:lvlText w:val="%3."/>
      <w:lvlJc w:val="right"/>
      <w:pPr>
        <w:ind w:left="3309" w:hanging="180"/>
      </w:pPr>
    </w:lvl>
    <w:lvl w:ilvl="3" w:tplc="0409000F" w:tentative="1">
      <w:start w:val="1"/>
      <w:numFmt w:val="decimal"/>
      <w:lvlText w:val="%4."/>
      <w:lvlJc w:val="left"/>
      <w:pPr>
        <w:ind w:left="4029" w:hanging="360"/>
      </w:pPr>
    </w:lvl>
    <w:lvl w:ilvl="4" w:tplc="04090019" w:tentative="1">
      <w:start w:val="1"/>
      <w:numFmt w:val="lowerLetter"/>
      <w:lvlText w:val="%5."/>
      <w:lvlJc w:val="left"/>
      <w:pPr>
        <w:ind w:left="4749" w:hanging="360"/>
      </w:pPr>
    </w:lvl>
    <w:lvl w:ilvl="5" w:tplc="0409001B" w:tentative="1">
      <w:start w:val="1"/>
      <w:numFmt w:val="lowerRoman"/>
      <w:lvlText w:val="%6."/>
      <w:lvlJc w:val="right"/>
      <w:pPr>
        <w:ind w:left="5469" w:hanging="180"/>
      </w:pPr>
    </w:lvl>
    <w:lvl w:ilvl="6" w:tplc="0409000F" w:tentative="1">
      <w:start w:val="1"/>
      <w:numFmt w:val="decimal"/>
      <w:lvlText w:val="%7."/>
      <w:lvlJc w:val="left"/>
      <w:pPr>
        <w:ind w:left="6189" w:hanging="360"/>
      </w:pPr>
    </w:lvl>
    <w:lvl w:ilvl="7" w:tplc="04090019" w:tentative="1">
      <w:start w:val="1"/>
      <w:numFmt w:val="lowerLetter"/>
      <w:lvlText w:val="%8."/>
      <w:lvlJc w:val="left"/>
      <w:pPr>
        <w:ind w:left="6909" w:hanging="360"/>
      </w:pPr>
    </w:lvl>
    <w:lvl w:ilvl="8" w:tplc="0409001B" w:tentative="1">
      <w:start w:val="1"/>
      <w:numFmt w:val="lowerRoman"/>
      <w:lvlText w:val="%9."/>
      <w:lvlJc w:val="right"/>
      <w:pPr>
        <w:ind w:left="7629" w:hanging="180"/>
      </w:pPr>
    </w:lvl>
  </w:abstractNum>
  <w:abstractNum w:abstractNumId="10" w15:restartNumberingAfterBreak="0">
    <w:nsid w:val="600266C1"/>
    <w:multiLevelType w:val="multilevel"/>
    <w:tmpl w:val="1964803A"/>
    <w:lvl w:ilvl="0">
      <w:start w:val="1"/>
      <w:numFmt w:val="decimal"/>
      <w:lvlText w:val="%1"/>
      <w:lvlJc w:val="left"/>
      <w:pPr>
        <w:ind w:left="360" w:hanging="360"/>
      </w:pPr>
      <w:rPr>
        <w:rFonts w:hint="default"/>
        <w:b w:val="0"/>
      </w:rPr>
    </w:lvl>
    <w:lvl w:ilvl="1">
      <w:start w:val="1"/>
      <w:numFmt w:val="decimal"/>
      <w:lvlText w:val="%1.%2"/>
      <w:lvlJc w:val="left"/>
      <w:pPr>
        <w:ind w:left="522" w:hanging="360"/>
      </w:pPr>
      <w:rPr>
        <w:rFonts w:hint="default"/>
        <w:b w:val="0"/>
      </w:rPr>
    </w:lvl>
    <w:lvl w:ilvl="2">
      <w:start w:val="1"/>
      <w:numFmt w:val="decimal"/>
      <w:lvlText w:val="%1.%2.%3"/>
      <w:lvlJc w:val="left"/>
      <w:pPr>
        <w:ind w:left="1044" w:hanging="720"/>
      </w:pPr>
      <w:rPr>
        <w:rFonts w:hint="default"/>
        <w:b w:val="0"/>
      </w:rPr>
    </w:lvl>
    <w:lvl w:ilvl="3">
      <w:start w:val="1"/>
      <w:numFmt w:val="decimal"/>
      <w:lvlText w:val="%1.%2.%3.%4"/>
      <w:lvlJc w:val="left"/>
      <w:pPr>
        <w:ind w:left="1206" w:hanging="720"/>
      </w:pPr>
      <w:rPr>
        <w:rFonts w:hint="default"/>
        <w:b w:val="0"/>
      </w:rPr>
    </w:lvl>
    <w:lvl w:ilvl="4">
      <w:start w:val="1"/>
      <w:numFmt w:val="decimal"/>
      <w:lvlText w:val="%1.%2.%3.%4.%5"/>
      <w:lvlJc w:val="left"/>
      <w:pPr>
        <w:ind w:left="1368" w:hanging="720"/>
      </w:pPr>
      <w:rPr>
        <w:rFonts w:hint="default"/>
        <w:b w:val="0"/>
      </w:rPr>
    </w:lvl>
    <w:lvl w:ilvl="5">
      <w:start w:val="1"/>
      <w:numFmt w:val="decimal"/>
      <w:lvlText w:val="%1.%2.%3.%4.%5.%6"/>
      <w:lvlJc w:val="left"/>
      <w:pPr>
        <w:ind w:left="1890" w:hanging="1080"/>
      </w:pPr>
      <w:rPr>
        <w:rFonts w:hint="default"/>
        <w:b w:val="0"/>
      </w:rPr>
    </w:lvl>
    <w:lvl w:ilvl="6">
      <w:start w:val="1"/>
      <w:numFmt w:val="decimal"/>
      <w:lvlText w:val="%1.%2.%3.%4.%5.%6.%7"/>
      <w:lvlJc w:val="left"/>
      <w:pPr>
        <w:ind w:left="2052" w:hanging="1080"/>
      </w:pPr>
      <w:rPr>
        <w:rFonts w:hint="default"/>
        <w:b w:val="0"/>
      </w:rPr>
    </w:lvl>
    <w:lvl w:ilvl="7">
      <w:start w:val="1"/>
      <w:numFmt w:val="decimal"/>
      <w:lvlText w:val="%1.%2.%3.%4.%5.%6.%7.%8"/>
      <w:lvlJc w:val="left"/>
      <w:pPr>
        <w:ind w:left="2574" w:hanging="1440"/>
      </w:pPr>
      <w:rPr>
        <w:rFonts w:hint="default"/>
        <w:b w:val="0"/>
      </w:rPr>
    </w:lvl>
    <w:lvl w:ilvl="8">
      <w:start w:val="1"/>
      <w:numFmt w:val="decimal"/>
      <w:lvlText w:val="%1.%2.%3.%4.%5.%6.%7.%8.%9"/>
      <w:lvlJc w:val="left"/>
      <w:pPr>
        <w:ind w:left="2736" w:hanging="1440"/>
      </w:pPr>
      <w:rPr>
        <w:rFonts w:hint="default"/>
        <w:b w:val="0"/>
      </w:rPr>
    </w:lvl>
  </w:abstractNum>
  <w:abstractNum w:abstractNumId="11" w15:restartNumberingAfterBreak="0">
    <w:nsid w:val="6012684F"/>
    <w:multiLevelType w:val="hybridMultilevel"/>
    <w:tmpl w:val="D110116C"/>
    <w:lvl w:ilvl="0" w:tplc="90EC3A02">
      <w:start w:val="1"/>
      <w:numFmt w:val="lowerLetter"/>
      <w:lvlText w:val="%1."/>
      <w:lvlJc w:val="left"/>
      <w:pPr>
        <w:ind w:left="540" w:hanging="360"/>
      </w:pPr>
      <w:rPr>
        <w:rFonts w:ascii="Times New Roman" w:hAnsi="Times New Roman" w:cstheme="minorHAnsi" w:hint="default"/>
        <w:b/>
        <w:sz w:val="24"/>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2" w15:restartNumberingAfterBreak="0">
    <w:nsid w:val="76253F04"/>
    <w:multiLevelType w:val="hybridMultilevel"/>
    <w:tmpl w:val="81CCE128"/>
    <w:lvl w:ilvl="0" w:tplc="0AB4E28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7787430E"/>
    <w:multiLevelType w:val="hybridMultilevel"/>
    <w:tmpl w:val="34D2E35E"/>
    <w:lvl w:ilvl="0" w:tplc="DE36765C">
      <w:start w:val="1"/>
      <w:numFmt w:val="lowerRoman"/>
      <w:lvlText w:val="(%1)"/>
      <w:lvlJc w:val="left"/>
      <w:pPr>
        <w:ind w:left="1509" w:hanging="720"/>
      </w:pPr>
      <w:rPr>
        <w:rFonts w:hint="default"/>
      </w:rPr>
    </w:lvl>
    <w:lvl w:ilvl="1" w:tplc="04090019" w:tentative="1">
      <w:start w:val="1"/>
      <w:numFmt w:val="lowerLetter"/>
      <w:lvlText w:val="%2."/>
      <w:lvlJc w:val="left"/>
      <w:pPr>
        <w:ind w:left="1869" w:hanging="360"/>
      </w:pPr>
    </w:lvl>
    <w:lvl w:ilvl="2" w:tplc="0409001B" w:tentative="1">
      <w:start w:val="1"/>
      <w:numFmt w:val="lowerRoman"/>
      <w:lvlText w:val="%3."/>
      <w:lvlJc w:val="right"/>
      <w:pPr>
        <w:ind w:left="2589" w:hanging="180"/>
      </w:pPr>
    </w:lvl>
    <w:lvl w:ilvl="3" w:tplc="0409000F" w:tentative="1">
      <w:start w:val="1"/>
      <w:numFmt w:val="decimal"/>
      <w:lvlText w:val="%4."/>
      <w:lvlJc w:val="left"/>
      <w:pPr>
        <w:ind w:left="3309" w:hanging="360"/>
      </w:pPr>
    </w:lvl>
    <w:lvl w:ilvl="4" w:tplc="04090019" w:tentative="1">
      <w:start w:val="1"/>
      <w:numFmt w:val="lowerLetter"/>
      <w:lvlText w:val="%5."/>
      <w:lvlJc w:val="left"/>
      <w:pPr>
        <w:ind w:left="4029" w:hanging="360"/>
      </w:pPr>
    </w:lvl>
    <w:lvl w:ilvl="5" w:tplc="0409001B" w:tentative="1">
      <w:start w:val="1"/>
      <w:numFmt w:val="lowerRoman"/>
      <w:lvlText w:val="%6."/>
      <w:lvlJc w:val="right"/>
      <w:pPr>
        <w:ind w:left="4749" w:hanging="180"/>
      </w:pPr>
    </w:lvl>
    <w:lvl w:ilvl="6" w:tplc="0409000F" w:tentative="1">
      <w:start w:val="1"/>
      <w:numFmt w:val="decimal"/>
      <w:lvlText w:val="%7."/>
      <w:lvlJc w:val="left"/>
      <w:pPr>
        <w:ind w:left="5469" w:hanging="360"/>
      </w:pPr>
    </w:lvl>
    <w:lvl w:ilvl="7" w:tplc="04090019" w:tentative="1">
      <w:start w:val="1"/>
      <w:numFmt w:val="lowerLetter"/>
      <w:lvlText w:val="%8."/>
      <w:lvlJc w:val="left"/>
      <w:pPr>
        <w:ind w:left="6189" w:hanging="360"/>
      </w:pPr>
    </w:lvl>
    <w:lvl w:ilvl="8" w:tplc="0409001B" w:tentative="1">
      <w:start w:val="1"/>
      <w:numFmt w:val="lowerRoman"/>
      <w:lvlText w:val="%9."/>
      <w:lvlJc w:val="right"/>
      <w:pPr>
        <w:ind w:left="6909" w:hanging="180"/>
      </w:pPr>
    </w:lvl>
  </w:abstractNum>
  <w:num w:numId="1">
    <w:abstractNumId w:val="10"/>
  </w:num>
  <w:num w:numId="2">
    <w:abstractNumId w:val="2"/>
  </w:num>
  <w:num w:numId="3">
    <w:abstractNumId w:val="3"/>
  </w:num>
  <w:num w:numId="4">
    <w:abstractNumId w:val="12"/>
  </w:num>
  <w:num w:numId="5">
    <w:abstractNumId w:val="11"/>
  </w:num>
  <w:num w:numId="6">
    <w:abstractNumId w:val="5"/>
  </w:num>
  <w:num w:numId="7">
    <w:abstractNumId w:val="13"/>
  </w:num>
  <w:num w:numId="8">
    <w:abstractNumId w:val="9"/>
  </w:num>
  <w:num w:numId="9">
    <w:abstractNumId w:val="0"/>
  </w:num>
  <w:num w:numId="10">
    <w:abstractNumId w:val="7"/>
  </w:num>
  <w:num w:numId="11">
    <w:abstractNumId w:val="6"/>
  </w:num>
  <w:num w:numId="12">
    <w:abstractNumId w:val="1"/>
  </w:num>
  <w:num w:numId="13">
    <w:abstractNumId w:val="4"/>
  </w:num>
  <w:num w:numId="14">
    <w:abstractNumId w:val="8"/>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defaultTabStop w:val="720"/>
  <w:drawingGridHorizontalSpacing w:val="12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0FCD"/>
    <w:rsid w:val="000032BC"/>
    <w:rsid w:val="00004E07"/>
    <w:rsid w:val="00006CBB"/>
    <w:rsid w:val="00007AFA"/>
    <w:rsid w:val="0001077D"/>
    <w:rsid w:val="0001119A"/>
    <w:rsid w:val="00031537"/>
    <w:rsid w:val="00033C1B"/>
    <w:rsid w:val="00034EEE"/>
    <w:rsid w:val="00042498"/>
    <w:rsid w:val="000425D5"/>
    <w:rsid w:val="000426A9"/>
    <w:rsid w:val="000439E1"/>
    <w:rsid w:val="00045B8A"/>
    <w:rsid w:val="000470DD"/>
    <w:rsid w:val="0004769D"/>
    <w:rsid w:val="00050869"/>
    <w:rsid w:val="000510F0"/>
    <w:rsid w:val="00053689"/>
    <w:rsid w:val="000548CA"/>
    <w:rsid w:val="00056AB6"/>
    <w:rsid w:val="00064167"/>
    <w:rsid w:val="00064841"/>
    <w:rsid w:val="0006652E"/>
    <w:rsid w:val="0007592C"/>
    <w:rsid w:val="00077A28"/>
    <w:rsid w:val="00082DD7"/>
    <w:rsid w:val="00093836"/>
    <w:rsid w:val="0009389A"/>
    <w:rsid w:val="000A1B52"/>
    <w:rsid w:val="000A4320"/>
    <w:rsid w:val="000B1A9B"/>
    <w:rsid w:val="000B4EC4"/>
    <w:rsid w:val="000B5FF2"/>
    <w:rsid w:val="000B6FA3"/>
    <w:rsid w:val="000B706F"/>
    <w:rsid w:val="000C6EF7"/>
    <w:rsid w:val="000E1055"/>
    <w:rsid w:val="000E4989"/>
    <w:rsid w:val="000E5573"/>
    <w:rsid w:val="000E5933"/>
    <w:rsid w:val="000E7D8A"/>
    <w:rsid w:val="000F03C5"/>
    <w:rsid w:val="000F1D30"/>
    <w:rsid w:val="000F25EC"/>
    <w:rsid w:val="00105FEC"/>
    <w:rsid w:val="00106F46"/>
    <w:rsid w:val="00110627"/>
    <w:rsid w:val="00110E88"/>
    <w:rsid w:val="00112A85"/>
    <w:rsid w:val="0011643F"/>
    <w:rsid w:val="00132ECB"/>
    <w:rsid w:val="001341C3"/>
    <w:rsid w:val="001351F2"/>
    <w:rsid w:val="0014244B"/>
    <w:rsid w:val="00142C32"/>
    <w:rsid w:val="001470E2"/>
    <w:rsid w:val="00147D5E"/>
    <w:rsid w:val="00162175"/>
    <w:rsid w:val="00162A0E"/>
    <w:rsid w:val="00163287"/>
    <w:rsid w:val="00163C06"/>
    <w:rsid w:val="00163D86"/>
    <w:rsid w:val="0016575B"/>
    <w:rsid w:val="00166DAA"/>
    <w:rsid w:val="001711F8"/>
    <w:rsid w:val="0017450E"/>
    <w:rsid w:val="0017468A"/>
    <w:rsid w:val="00176462"/>
    <w:rsid w:val="00180F2D"/>
    <w:rsid w:val="0018162E"/>
    <w:rsid w:val="0018216B"/>
    <w:rsid w:val="0019056E"/>
    <w:rsid w:val="00190D62"/>
    <w:rsid w:val="001921F8"/>
    <w:rsid w:val="001A05AA"/>
    <w:rsid w:val="001A21C0"/>
    <w:rsid w:val="001A6E0A"/>
    <w:rsid w:val="001A7A2B"/>
    <w:rsid w:val="001A7A54"/>
    <w:rsid w:val="001C2584"/>
    <w:rsid w:val="001C25C7"/>
    <w:rsid w:val="001C36E2"/>
    <w:rsid w:val="001E554C"/>
    <w:rsid w:val="001E745C"/>
    <w:rsid w:val="001F2DAB"/>
    <w:rsid w:val="00203C30"/>
    <w:rsid w:val="00210BBC"/>
    <w:rsid w:val="00211102"/>
    <w:rsid w:val="00220F32"/>
    <w:rsid w:val="00221053"/>
    <w:rsid w:val="0022664E"/>
    <w:rsid w:val="00230624"/>
    <w:rsid w:val="00235E71"/>
    <w:rsid w:val="0024670D"/>
    <w:rsid w:val="0024715F"/>
    <w:rsid w:val="002510CC"/>
    <w:rsid w:val="00253BDF"/>
    <w:rsid w:val="00261A1B"/>
    <w:rsid w:val="00264BFB"/>
    <w:rsid w:val="00265DAC"/>
    <w:rsid w:val="00267E87"/>
    <w:rsid w:val="00267F15"/>
    <w:rsid w:val="00274234"/>
    <w:rsid w:val="00276967"/>
    <w:rsid w:val="002842B2"/>
    <w:rsid w:val="002967B9"/>
    <w:rsid w:val="002B02D9"/>
    <w:rsid w:val="002B0D19"/>
    <w:rsid w:val="002B3129"/>
    <w:rsid w:val="002B3782"/>
    <w:rsid w:val="002C0941"/>
    <w:rsid w:val="002C2835"/>
    <w:rsid w:val="002C40E3"/>
    <w:rsid w:val="002E04AA"/>
    <w:rsid w:val="002E0F84"/>
    <w:rsid w:val="002E383F"/>
    <w:rsid w:val="002E5E0F"/>
    <w:rsid w:val="002F0829"/>
    <w:rsid w:val="002F5DDC"/>
    <w:rsid w:val="002F7353"/>
    <w:rsid w:val="003002B3"/>
    <w:rsid w:val="003004D8"/>
    <w:rsid w:val="00301A9C"/>
    <w:rsid w:val="00303768"/>
    <w:rsid w:val="00307EEC"/>
    <w:rsid w:val="00312CB2"/>
    <w:rsid w:val="00312CE9"/>
    <w:rsid w:val="00313B31"/>
    <w:rsid w:val="003161F8"/>
    <w:rsid w:val="003238CB"/>
    <w:rsid w:val="0033021A"/>
    <w:rsid w:val="00343453"/>
    <w:rsid w:val="003453EE"/>
    <w:rsid w:val="003465E6"/>
    <w:rsid w:val="0034750E"/>
    <w:rsid w:val="0035069E"/>
    <w:rsid w:val="003510EF"/>
    <w:rsid w:val="00351D24"/>
    <w:rsid w:val="00352874"/>
    <w:rsid w:val="00353703"/>
    <w:rsid w:val="003547CA"/>
    <w:rsid w:val="00354B87"/>
    <w:rsid w:val="003617E1"/>
    <w:rsid w:val="003670B8"/>
    <w:rsid w:val="00371586"/>
    <w:rsid w:val="00374327"/>
    <w:rsid w:val="0037656D"/>
    <w:rsid w:val="00377AF7"/>
    <w:rsid w:val="00380777"/>
    <w:rsid w:val="003830EB"/>
    <w:rsid w:val="00391D96"/>
    <w:rsid w:val="00393235"/>
    <w:rsid w:val="003933C0"/>
    <w:rsid w:val="0039420B"/>
    <w:rsid w:val="0039635C"/>
    <w:rsid w:val="00396EA1"/>
    <w:rsid w:val="003A00D8"/>
    <w:rsid w:val="003A0F2F"/>
    <w:rsid w:val="003A3C57"/>
    <w:rsid w:val="003A6C1C"/>
    <w:rsid w:val="003A7812"/>
    <w:rsid w:val="003B3E6D"/>
    <w:rsid w:val="003B5F21"/>
    <w:rsid w:val="003C6908"/>
    <w:rsid w:val="003C7BCC"/>
    <w:rsid w:val="003D4577"/>
    <w:rsid w:val="003D7DA8"/>
    <w:rsid w:val="003E4DF7"/>
    <w:rsid w:val="003E53DE"/>
    <w:rsid w:val="003F0C9A"/>
    <w:rsid w:val="003F599D"/>
    <w:rsid w:val="003F5B0A"/>
    <w:rsid w:val="003F5D4F"/>
    <w:rsid w:val="003F7EC5"/>
    <w:rsid w:val="0040133B"/>
    <w:rsid w:val="00404E01"/>
    <w:rsid w:val="00405C4C"/>
    <w:rsid w:val="0041115F"/>
    <w:rsid w:val="0041302D"/>
    <w:rsid w:val="00417ABC"/>
    <w:rsid w:val="00420F58"/>
    <w:rsid w:val="00423BD8"/>
    <w:rsid w:val="004246F8"/>
    <w:rsid w:val="004249A5"/>
    <w:rsid w:val="00427C11"/>
    <w:rsid w:val="00434C76"/>
    <w:rsid w:val="00434EDB"/>
    <w:rsid w:val="004358DA"/>
    <w:rsid w:val="00435CCE"/>
    <w:rsid w:val="00440121"/>
    <w:rsid w:val="00443F89"/>
    <w:rsid w:val="0044667C"/>
    <w:rsid w:val="00447FD9"/>
    <w:rsid w:val="004506D3"/>
    <w:rsid w:val="00451506"/>
    <w:rsid w:val="00454492"/>
    <w:rsid w:val="00465CA4"/>
    <w:rsid w:val="0046748D"/>
    <w:rsid w:val="004675DD"/>
    <w:rsid w:val="00473AF6"/>
    <w:rsid w:val="004742AB"/>
    <w:rsid w:val="00474FCC"/>
    <w:rsid w:val="00475657"/>
    <w:rsid w:val="00476EE7"/>
    <w:rsid w:val="0047794F"/>
    <w:rsid w:val="004814A2"/>
    <w:rsid w:val="00482326"/>
    <w:rsid w:val="004868D7"/>
    <w:rsid w:val="00487565"/>
    <w:rsid w:val="004905C0"/>
    <w:rsid w:val="00490F16"/>
    <w:rsid w:val="00493FD0"/>
    <w:rsid w:val="00497E2D"/>
    <w:rsid w:val="004A35D3"/>
    <w:rsid w:val="004A3C23"/>
    <w:rsid w:val="004A5395"/>
    <w:rsid w:val="004A5EB2"/>
    <w:rsid w:val="004A71CC"/>
    <w:rsid w:val="004B02F3"/>
    <w:rsid w:val="004C1BA7"/>
    <w:rsid w:val="004C3B30"/>
    <w:rsid w:val="004C4E67"/>
    <w:rsid w:val="004C7DBF"/>
    <w:rsid w:val="004E0A9F"/>
    <w:rsid w:val="004E11E1"/>
    <w:rsid w:val="004F0E24"/>
    <w:rsid w:val="004F0E2C"/>
    <w:rsid w:val="005001EC"/>
    <w:rsid w:val="00504BAA"/>
    <w:rsid w:val="005055F8"/>
    <w:rsid w:val="00505CD5"/>
    <w:rsid w:val="005153DB"/>
    <w:rsid w:val="00517E3C"/>
    <w:rsid w:val="00522309"/>
    <w:rsid w:val="00522B8B"/>
    <w:rsid w:val="00525969"/>
    <w:rsid w:val="005272FD"/>
    <w:rsid w:val="005372CB"/>
    <w:rsid w:val="00544B16"/>
    <w:rsid w:val="0054509F"/>
    <w:rsid w:val="00545F47"/>
    <w:rsid w:val="0054612C"/>
    <w:rsid w:val="00547289"/>
    <w:rsid w:val="00547E67"/>
    <w:rsid w:val="005531E5"/>
    <w:rsid w:val="005660F2"/>
    <w:rsid w:val="005664C8"/>
    <w:rsid w:val="00573E4E"/>
    <w:rsid w:val="00574269"/>
    <w:rsid w:val="0057496E"/>
    <w:rsid w:val="0057692B"/>
    <w:rsid w:val="005773AD"/>
    <w:rsid w:val="00581EC8"/>
    <w:rsid w:val="005838A0"/>
    <w:rsid w:val="00587DCE"/>
    <w:rsid w:val="005965E0"/>
    <w:rsid w:val="00597B29"/>
    <w:rsid w:val="00597FE2"/>
    <w:rsid w:val="00597FF7"/>
    <w:rsid w:val="005A2383"/>
    <w:rsid w:val="005C15BF"/>
    <w:rsid w:val="005C6604"/>
    <w:rsid w:val="005C76DA"/>
    <w:rsid w:val="005D1E2D"/>
    <w:rsid w:val="005D1F5C"/>
    <w:rsid w:val="005D6700"/>
    <w:rsid w:val="005F1A56"/>
    <w:rsid w:val="005F1A86"/>
    <w:rsid w:val="005F7CDD"/>
    <w:rsid w:val="00603887"/>
    <w:rsid w:val="00605679"/>
    <w:rsid w:val="006114DA"/>
    <w:rsid w:val="00613F36"/>
    <w:rsid w:val="006210E8"/>
    <w:rsid w:val="00622650"/>
    <w:rsid w:val="00623C85"/>
    <w:rsid w:val="00624AE3"/>
    <w:rsid w:val="006352CD"/>
    <w:rsid w:val="00636DFC"/>
    <w:rsid w:val="00642792"/>
    <w:rsid w:val="00642D71"/>
    <w:rsid w:val="00642F01"/>
    <w:rsid w:val="00647C60"/>
    <w:rsid w:val="00651A85"/>
    <w:rsid w:val="00652ED4"/>
    <w:rsid w:val="00656DA5"/>
    <w:rsid w:val="00660781"/>
    <w:rsid w:val="00661BB3"/>
    <w:rsid w:val="0066389F"/>
    <w:rsid w:val="00667F0E"/>
    <w:rsid w:val="00672340"/>
    <w:rsid w:val="00677B0A"/>
    <w:rsid w:val="00680938"/>
    <w:rsid w:val="006821D4"/>
    <w:rsid w:val="00683175"/>
    <w:rsid w:val="00694473"/>
    <w:rsid w:val="006A04F9"/>
    <w:rsid w:val="006B2EC0"/>
    <w:rsid w:val="006C4774"/>
    <w:rsid w:val="006D438D"/>
    <w:rsid w:val="006D5C36"/>
    <w:rsid w:val="006D6300"/>
    <w:rsid w:val="006E791B"/>
    <w:rsid w:val="006F0F94"/>
    <w:rsid w:val="006F22FA"/>
    <w:rsid w:val="006F3347"/>
    <w:rsid w:val="006F77F6"/>
    <w:rsid w:val="00701B89"/>
    <w:rsid w:val="007114F5"/>
    <w:rsid w:val="00722621"/>
    <w:rsid w:val="00723A29"/>
    <w:rsid w:val="00726B73"/>
    <w:rsid w:val="0073123D"/>
    <w:rsid w:val="00735DAB"/>
    <w:rsid w:val="00740846"/>
    <w:rsid w:val="00741411"/>
    <w:rsid w:val="007547EC"/>
    <w:rsid w:val="007614DA"/>
    <w:rsid w:val="00762F82"/>
    <w:rsid w:val="00764BE4"/>
    <w:rsid w:val="00774062"/>
    <w:rsid w:val="007805DB"/>
    <w:rsid w:val="00782AC3"/>
    <w:rsid w:val="007875FE"/>
    <w:rsid w:val="0079013E"/>
    <w:rsid w:val="00790F0B"/>
    <w:rsid w:val="00794991"/>
    <w:rsid w:val="00795040"/>
    <w:rsid w:val="00796EA5"/>
    <w:rsid w:val="007A2470"/>
    <w:rsid w:val="007B18EF"/>
    <w:rsid w:val="007B1AC4"/>
    <w:rsid w:val="007B5E11"/>
    <w:rsid w:val="007B67BE"/>
    <w:rsid w:val="007C303E"/>
    <w:rsid w:val="007D4FFC"/>
    <w:rsid w:val="007D643B"/>
    <w:rsid w:val="007E2C40"/>
    <w:rsid w:val="007E2E12"/>
    <w:rsid w:val="007F0557"/>
    <w:rsid w:val="007F41AE"/>
    <w:rsid w:val="007F41C4"/>
    <w:rsid w:val="0080512A"/>
    <w:rsid w:val="00812022"/>
    <w:rsid w:val="008204AF"/>
    <w:rsid w:val="00831BEC"/>
    <w:rsid w:val="00837F71"/>
    <w:rsid w:val="00846D93"/>
    <w:rsid w:val="00850463"/>
    <w:rsid w:val="00852D7F"/>
    <w:rsid w:val="00853A2D"/>
    <w:rsid w:val="0085594E"/>
    <w:rsid w:val="00865B13"/>
    <w:rsid w:val="00865C97"/>
    <w:rsid w:val="0086651C"/>
    <w:rsid w:val="008679F4"/>
    <w:rsid w:val="0087166E"/>
    <w:rsid w:val="008761E9"/>
    <w:rsid w:val="00876DAE"/>
    <w:rsid w:val="00877221"/>
    <w:rsid w:val="008806D6"/>
    <w:rsid w:val="00883393"/>
    <w:rsid w:val="00883499"/>
    <w:rsid w:val="008847E6"/>
    <w:rsid w:val="00886781"/>
    <w:rsid w:val="008876EC"/>
    <w:rsid w:val="0089548F"/>
    <w:rsid w:val="00897ECD"/>
    <w:rsid w:val="008A580C"/>
    <w:rsid w:val="008B00AA"/>
    <w:rsid w:val="008B2162"/>
    <w:rsid w:val="008B5044"/>
    <w:rsid w:val="008B571E"/>
    <w:rsid w:val="008C1256"/>
    <w:rsid w:val="008C1D37"/>
    <w:rsid w:val="008C246A"/>
    <w:rsid w:val="008C3B6D"/>
    <w:rsid w:val="008C516D"/>
    <w:rsid w:val="008C5F5B"/>
    <w:rsid w:val="008D213D"/>
    <w:rsid w:val="008D3575"/>
    <w:rsid w:val="008D5F27"/>
    <w:rsid w:val="008D6732"/>
    <w:rsid w:val="008E17E2"/>
    <w:rsid w:val="008E317E"/>
    <w:rsid w:val="008F006D"/>
    <w:rsid w:val="008F04D0"/>
    <w:rsid w:val="008F073C"/>
    <w:rsid w:val="008F4BA5"/>
    <w:rsid w:val="008F68CB"/>
    <w:rsid w:val="00900573"/>
    <w:rsid w:val="00911038"/>
    <w:rsid w:val="009111D0"/>
    <w:rsid w:val="009116E9"/>
    <w:rsid w:val="00913904"/>
    <w:rsid w:val="00916BFC"/>
    <w:rsid w:val="00917431"/>
    <w:rsid w:val="009203C7"/>
    <w:rsid w:val="00920EBD"/>
    <w:rsid w:val="00921428"/>
    <w:rsid w:val="00927264"/>
    <w:rsid w:val="009322C1"/>
    <w:rsid w:val="00940E2C"/>
    <w:rsid w:val="0094628B"/>
    <w:rsid w:val="009473D7"/>
    <w:rsid w:val="0094798A"/>
    <w:rsid w:val="0095307E"/>
    <w:rsid w:val="00957D60"/>
    <w:rsid w:val="00960255"/>
    <w:rsid w:val="00960265"/>
    <w:rsid w:val="00960CCC"/>
    <w:rsid w:val="00963301"/>
    <w:rsid w:val="00963355"/>
    <w:rsid w:val="00975455"/>
    <w:rsid w:val="00983E9C"/>
    <w:rsid w:val="00986C56"/>
    <w:rsid w:val="00987B87"/>
    <w:rsid w:val="00995481"/>
    <w:rsid w:val="009A2AF9"/>
    <w:rsid w:val="009A6CB2"/>
    <w:rsid w:val="009B4A17"/>
    <w:rsid w:val="009B53F4"/>
    <w:rsid w:val="009C0DF0"/>
    <w:rsid w:val="009C5F95"/>
    <w:rsid w:val="009C6380"/>
    <w:rsid w:val="009D16B9"/>
    <w:rsid w:val="009D45FC"/>
    <w:rsid w:val="009E7C42"/>
    <w:rsid w:val="00A0529F"/>
    <w:rsid w:val="00A1273D"/>
    <w:rsid w:val="00A1372B"/>
    <w:rsid w:val="00A25C4B"/>
    <w:rsid w:val="00A312CB"/>
    <w:rsid w:val="00A32490"/>
    <w:rsid w:val="00A33EA2"/>
    <w:rsid w:val="00A341FA"/>
    <w:rsid w:val="00A377DE"/>
    <w:rsid w:val="00A404CC"/>
    <w:rsid w:val="00A41344"/>
    <w:rsid w:val="00A42A8B"/>
    <w:rsid w:val="00A4704A"/>
    <w:rsid w:val="00A50CF0"/>
    <w:rsid w:val="00A52CAD"/>
    <w:rsid w:val="00A53F6D"/>
    <w:rsid w:val="00A57246"/>
    <w:rsid w:val="00A62485"/>
    <w:rsid w:val="00A6278A"/>
    <w:rsid w:val="00A62B23"/>
    <w:rsid w:val="00A6304D"/>
    <w:rsid w:val="00A707F6"/>
    <w:rsid w:val="00A74522"/>
    <w:rsid w:val="00A75858"/>
    <w:rsid w:val="00A80B50"/>
    <w:rsid w:val="00A828BD"/>
    <w:rsid w:val="00A870EE"/>
    <w:rsid w:val="00A951CF"/>
    <w:rsid w:val="00AA2761"/>
    <w:rsid w:val="00AB0C67"/>
    <w:rsid w:val="00AC0E9B"/>
    <w:rsid w:val="00AC2534"/>
    <w:rsid w:val="00AC3FE2"/>
    <w:rsid w:val="00AC4994"/>
    <w:rsid w:val="00AC69B3"/>
    <w:rsid w:val="00AC718D"/>
    <w:rsid w:val="00AD02EE"/>
    <w:rsid w:val="00AD10DA"/>
    <w:rsid w:val="00AD685B"/>
    <w:rsid w:val="00AD6DA9"/>
    <w:rsid w:val="00AD73EF"/>
    <w:rsid w:val="00AD76E9"/>
    <w:rsid w:val="00AE1693"/>
    <w:rsid w:val="00AE3392"/>
    <w:rsid w:val="00AE5D04"/>
    <w:rsid w:val="00AE72C1"/>
    <w:rsid w:val="00AE74CE"/>
    <w:rsid w:val="00AF10AC"/>
    <w:rsid w:val="00AF7BFF"/>
    <w:rsid w:val="00B0522F"/>
    <w:rsid w:val="00B1142C"/>
    <w:rsid w:val="00B14A7A"/>
    <w:rsid w:val="00B20245"/>
    <w:rsid w:val="00B214A1"/>
    <w:rsid w:val="00B23F63"/>
    <w:rsid w:val="00B24142"/>
    <w:rsid w:val="00B24C52"/>
    <w:rsid w:val="00B317B5"/>
    <w:rsid w:val="00B31C18"/>
    <w:rsid w:val="00B350F7"/>
    <w:rsid w:val="00B37176"/>
    <w:rsid w:val="00B40593"/>
    <w:rsid w:val="00B44B6A"/>
    <w:rsid w:val="00B47323"/>
    <w:rsid w:val="00B53E2D"/>
    <w:rsid w:val="00B555D8"/>
    <w:rsid w:val="00B55652"/>
    <w:rsid w:val="00B57566"/>
    <w:rsid w:val="00B61FA7"/>
    <w:rsid w:val="00B62ED9"/>
    <w:rsid w:val="00B65D86"/>
    <w:rsid w:val="00B67B69"/>
    <w:rsid w:val="00B70776"/>
    <w:rsid w:val="00B7264C"/>
    <w:rsid w:val="00B735CF"/>
    <w:rsid w:val="00B7633C"/>
    <w:rsid w:val="00B77B1D"/>
    <w:rsid w:val="00B80375"/>
    <w:rsid w:val="00B82DB5"/>
    <w:rsid w:val="00B83F78"/>
    <w:rsid w:val="00B924BB"/>
    <w:rsid w:val="00B9415F"/>
    <w:rsid w:val="00BA02F3"/>
    <w:rsid w:val="00BA2986"/>
    <w:rsid w:val="00BA41E4"/>
    <w:rsid w:val="00BA730F"/>
    <w:rsid w:val="00BB32A7"/>
    <w:rsid w:val="00BB37EC"/>
    <w:rsid w:val="00BB4704"/>
    <w:rsid w:val="00BB5BB4"/>
    <w:rsid w:val="00BB7364"/>
    <w:rsid w:val="00BC3CDE"/>
    <w:rsid w:val="00BC7E28"/>
    <w:rsid w:val="00BD235C"/>
    <w:rsid w:val="00BD2403"/>
    <w:rsid w:val="00BD2D6B"/>
    <w:rsid w:val="00BD3A73"/>
    <w:rsid w:val="00BD5B56"/>
    <w:rsid w:val="00BD5B95"/>
    <w:rsid w:val="00BD5BD4"/>
    <w:rsid w:val="00BD5BF2"/>
    <w:rsid w:val="00BD6A49"/>
    <w:rsid w:val="00BE0605"/>
    <w:rsid w:val="00BE2737"/>
    <w:rsid w:val="00BE7A40"/>
    <w:rsid w:val="00BF111C"/>
    <w:rsid w:val="00BF1C10"/>
    <w:rsid w:val="00BF41DE"/>
    <w:rsid w:val="00BF5FD2"/>
    <w:rsid w:val="00C01BA0"/>
    <w:rsid w:val="00C13E12"/>
    <w:rsid w:val="00C150F5"/>
    <w:rsid w:val="00C15556"/>
    <w:rsid w:val="00C21AA6"/>
    <w:rsid w:val="00C23DB8"/>
    <w:rsid w:val="00C349F9"/>
    <w:rsid w:val="00C34D66"/>
    <w:rsid w:val="00C41440"/>
    <w:rsid w:val="00C44BA2"/>
    <w:rsid w:val="00C4501C"/>
    <w:rsid w:val="00C52CA9"/>
    <w:rsid w:val="00C6054A"/>
    <w:rsid w:val="00C6132D"/>
    <w:rsid w:val="00C65C07"/>
    <w:rsid w:val="00C75364"/>
    <w:rsid w:val="00C805DF"/>
    <w:rsid w:val="00C81850"/>
    <w:rsid w:val="00C8575B"/>
    <w:rsid w:val="00C95D34"/>
    <w:rsid w:val="00C9728D"/>
    <w:rsid w:val="00C97EAC"/>
    <w:rsid w:val="00CA04B6"/>
    <w:rsid w:val="00CA0D7C"/>
    <w:rsid w:val="00CA16E9"/>
    <w:rsid w:val="00CA1924"/>
    <w:rsid w:val="00CA5D9A"/>
    <w:rsid w:val="00CA66F4"/>
    <w:rsid w:val="00CB084B"/>
    <w:rsid w:val="00CB2039"/>
    <w:rsid w:val="00CB6BF1"/>
    <w:rsid w:val="00CC3002"/>
    <w:rsid w:val="00CD2A18"/>
    <w:rsid w:val="00CE1D10"/>
    <w:rsid w:val="00CE2A76"/>
    <w:rsid w:val="00CE2F5B"/>
    <w:rsid w:val="00CE33CC"/>
    <w:rsid w:val="00CE344B"/>
    <w:rsid w:val="00CE5C6E"/>
    <w:rsid w:val="00CF2142"/>
    <w:rsid w:val="00CF52DF"/>
    <w:rsid w:val="00CF5890"/>
    <w:rsid w:val="00CF62C7"/>
    <w:rsid w:val="00D03B86"/>
    <w:rsid w:val="00D03C8F"/>
    <w:rsid w:val="00D04358"/>
    <w:rsid w:val="00D07A37"/>
    <w:rsid w:val="00D10800"/>
    <w:rsid w:val="00D15727"/>
    <w:rsid w:val="00D224AE"/>
    <w:rsid w:val="00D24641"/>
    <w:rsid w:val="00D25DCD"/>
    <w:rsid w:val="00D33D56"/>
    <w:rsid w:val="00D340B5"/>
    <w:rsid w:val="00D349D8"/>
    <w:rsid w:val="00D40E43"/>
    <w:rsid w:val="00D42847"/>
    <w:rsid w:val="00D46FEC"/>
    <w:rsid w:val="00D530EC"/>
    <w:rsid w:val="00D548C9"/>
    <w:rsid w:val="00D55B7D"/>
    <w:rsid w:val="00D55CC5"/>
    <w:rsid w:val="00D561A1"/>
    <w:rsid w:val="00D56F8C"/>
    <w:rsid w:val="00D63E8F"/>
    <w:rsid w:val="00D65747"/>
    <w:rsid w:val="00D668A8"/>
    <w:rsid w:val="00D66C7D"/>
    <w:rsid w:val="00D70F86"/>
    <w:rsid w:val="00D71238"/>
    <w:rsid w:val="00D73DAC"/>
    <w:rsid w:val="00D75A19"/>
    <w:rsid w:val="00D7625D"/>
    <w:rsid w:val="00D82643"/>
    <w:rsid w:val="00D8357A"/>
    <w:rsid w:val="00D9030B"/>
    <w:rsid w:val="00D90FCD"/>
    <w:rsid w:val="00D91ED6"/>
    <w:rsid w:val="00D9634B"/>
    <w:rsid w:val="00D96B4A"/>
    <w:rsid w:val="00D9722D"/>
    <w:rsid w:val="00DA1616"/>
    <w:rsid w:val="00DA3683"/>
    <w:rsid w:val="00DA51DA"/>
    <w:rsid w:val="00DB200B"/>
    <w:rsid w:val="00DB6605"/>
    <w:rsid w:val="00DB7125"/>
    <w:rsid w:val="00DD0FDC"/>
    <w:rsid w:val="00DE0E93"/>
    <w:rsid w:val="00DE2B24"/>
    <w:rsid w:val="00DE7359"/>
    <w:rsid w:val="00DF2AC7"/>
    <w:rsid w:val="00DF2FB5"/>
    <w:rsid w:val="00DF52F3"/>
    <w:rsid w:val="00E03449"/>
    <w:rsid w:val="00E04179"/>
    <w:rsid w:val="00E044D1"/>
    <w:rsid w:val="00E10B33"/>
    <w:rsid w:val="00E11697"/>
    <w:rsid w:val="00E24112"/>
    <w:rsid w:val="00E24244"/>
    <w:rsid w:val="00E30B78"/>
    <w:rsid w:val="00E33035"/>
    <w:rsid w:val="00E33788"/>
    <w:rsid w:val="00E47571"/>
    <w:rsid w:val="00E55AA3"/>
    <w:rsid w:val="00E57611"/>
    <w:rsid w:val="00E64A37"/>
    <w:rsid w:val="00E6517C"/>
    <w:rsid w:val="00E6568F"/>
    <w:rsid w:val="00E67526"/>
    <w:rsid w:val="00E744FA"/>
    <w:rsid w:val="00E7476F"/>
    <w:rsid w:val="00E74AFD"/>
    <w:rsid w:val="00E75CC5"/>
    <w:rsid w:val="00E8028C"/>
    <w:rsid w:val="00E83E9E"/>
    <w:rsid w:val="00E87D0D"/>
    <w:rsid w:val="00E87E97"/>
    <w:rsid w:val="00E90F2F"/>
    <w:rsid w:val="00E9263F"/>
    <w:rsid w:val="00E937E0"/>
    <w:rsid w:val="00E955F5"/>
    <w:rsid w:val="00EA27CF"/>
    <w:rsid w:val="00EA56EE"/>
    <w:rsid w:val="00EB06FD"/>
    <w:rsid w:val="00EC18ED"/>
    <w:rsid w:val="00EC365F"/>
    <w:rsid w:val="00EC529E"/>
    <w:rsid w:val="00EC55FC"/>
    <w:rsid w:val="00ED0C07"/>
    <w:rsid w:val="00ED212B"/>
    <w:rsid w:val="00ED3BD6"/>
    <w:rsid w:val="00ED3CB8"/>
    <w:rsid w:val="00EE0B77"/>
    <w:rsid w:val="00EE2A8C"/>
    <w:rsid w:val="00EE2FC1"/>
    <w:rsid w:val="00EE4AF3"/>
    <w:rsid w:val="00EE4D1E"/>
    <w:rsid w:val="00EF0F21"/>
    <w:rsid w:val="00EF6827"/>
    <w:rsid w:val="00F0226C"/>
    <w:rsid w:val="00F12C29"/>
    <w:rsid w:val="00F202D9"/>
    <w:rsid w:val="00F265F7"/>
    <w:rsid w:val="00F351E4"/>
    <w:rsid w:val="00F35A59"/>
    <w:rsid w:val="00F41624"/>
    <w:rsid w:val="00F422B1"/>
    <w:rsid w:val="00F47DF2"/>
    <w:rsid w:val="00F50783"/>
    <w:rsid w:val="00F53583"/>
    <w:rsid w:val="00F55CA8"/>
    <w:rsid w:val="00F56368"/>
    <w:rsid w:val="00F70AEF"/>
    <w:rsid w:val="00F72433"/>
    <w:rsid w:val="00F72DA5"/>
    <w:rsid w:val="00F84ABA"/>
    <w:rsid w:val="00F94561"/>
    <w:rsid w:val="00F946CE"/>
    <w:rsid w:val="00F96B7C"/>
    <w:rsid w:val="00FA0423"/>
    <w:rsid w:val="00FA2AB5"/>
    <w:rsid w:val="00FA3E0D"/>
    <w:rsid w:val="00FA72EF"/>
    <w:rsid w:val="00FB00B4"/>
    <w:rsid w:val="00FB119C"/>
    <w:rsid w:val="00FB21D0"/>
    <w:rsid w:val="00FB6633"/>
    <w:rsid w:val="00FB70DB"/>
    <w:rsid w:val="00FB71A5"/>
    <w:rsid w:val="00FC18F9"/>
    <w:rsid w:val="00FC575C"/>
    <w:rsid w:val="00FD0393"/>
    <w:rsid w:val="00FD05EB"/>
    <w:rsid w:val="00FD205C"/>
    <w:rsid w:val="00FD351E"/>
    <w:rsid w:val="00FD373C"/>
    <w:rsid w:val="00FE2827"/>
    <w:rsid w:val="00FF017A"/>
    <w:rsid w:val="00FF7BCB"/>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968C8C"/>
  <w15:docId w15:val="{4109FC8A-5BA4-480C-B417-834272EBAF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hi-IN"/>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B2EC0"/>
    <w:rPr>
      <w:sz w:val="24"/>
      <w:szCs w:val="24"/>
      <w:lang w:bidi="ar-SA"/>
    </w:rPr>
  </w:style>
  <w:style w:type="paragraph" w:styleId="Heading1">
    <w:name w:val="heading 1"/>
    <w:basedOn w:val="Normal"/>
    <w:next w:val="Normal"/>
    <w:qFormat/>
    <w:rsid w:val="006B2EC0"/>
    <w:pPr>
      <w:keepNext/>
      <w:ind w:left="720"/>
      <w:jc w:val="center"/>
      <w:outlineLvl w:val="0"/>
    </w:pPr>
    <w:rPr>
      <w:b/>
      <w:bCs/>
      <w:u w:val="single"/>
    </w:rPr>
  </w:style>
  <w:style w:type="paragraph" w:styleId="Heading2">
    <w:name w:val="heading 2"/>
    <w:basedOn w:val="Normal"/>
    <w:next w:val="Normal"/>
    <w:link w:val="Heading2Char"/>
    <w:qFormat/>
    <w:rsid w:val="006B2EC0"/>
    <w:pPr>
      <w:keepNext/>
      <w:ind w:left="720"/>
      <w:jc w:val="right"/>
      <w:outlineLvl w:val="1"/>
    </w:pPr>
    <w:rPr>
      <w:b/>
      <w:bCs/>
    </w:rPr>
  </w:style>
  <w:style w:type="paragraph" w:styleId="Heading3">
    <w:name w:val="heading 3"/>
    <w:basedOn w:val="Normal"/>
    <w:next w:val="Normal"/>
    <w:qFormat/>
    <w:rsid w:val="006B2EC0"/>
    <w:pPr>
      <w:keepNext/>
      <w:outlineLvl w:val="2"/>
    </w:pPr>
    <w:rPr>
      <w:b/>
      <w:bCs/>
      <w:u w:val="single"/>
    </w:rPr>
  </w:style>
  <w:style w:type="paragraph" w:styleId="Heading4">
    <w:name w:val="heading 4"/>
    <w:basedOn w:val="Normal"/>
    <w:next w:val="Normal"/>
    <w:qFormat/>
    <w:rsid w:val="006B2EC0"/>
    <w:pPr>
      <w:keepNext/>
      <w:widowControl w:val="0"/>
      <w:jc w:val="both"/>
      <w:outlineLvl w:val="3"/>
    </w:pPr>
    <w:rPr>
      <w:rFonts w:ascii="Arial" w:hAnsi="Arial"/>
      <w:b/>
      <w:sz w:val="20"/>
      <w:szCs w:val="20"/>
    </w:rPr>
  </w:style>
  <w:style w:type="paragraph" w:styleId="Heading5">
    <w:name w:val="heading 5"/>
    <w:basedOn w:val="Normal"/>
    <w:next w:val="Normal"/>
    <w:qFormat/>
    <w:rsid w:val="006B2EC0"/>
    <w:pPr>
      <w:keepNext/>
      <w:outlineLvl w:val="4"/>
    </w:pPr>
    <w:rPr>
      <w:b/>
      <w:bCs/>
      <w:sz w:val="16"/>
    </w:rPr>
  </w:style>
  <w:style w:type="paragraph" w:styleId="Heading6">
    <w:name w:val="heading 6"/>
    <w:basedOn w:val="Normal"/>
    <w:next w:val="Normal"/>
    <w:qFormat/>
    <w:rsid w:val="006B2EC0"/>
    <w:pPr>
      <w:keepNext/>
      <w:outlineLvl w:val="5"/>
    </w:pPr>
    <w:rPr>
      <w:b/>
      <w:bCs/>
    </w:rPr>
  </w:style>
  <w:style w:type="paragraph" w:styleId="Heading7">
    <w:name w:val="heading 7"/>
    <w:basedOn w:val="Normal"/>
    <w:next w:val="Normal"/>
    <w:qFormat/>
    <w:rsid w:val="006B2EC0"/>
    <w:pPr>
      <w:keepNext/>
      <w:jc w:val="center"/>
      <w:outlineLvl w:val="6"/>
    </w:pPr>
    <w:rPr>
      <w:b/>
      <w:bCs/>
    </w:rPr>
  </w:style>
  <w:style w:type="paragraph" w:styleId="Heading8">
    <w:name w:val="heading 8"/>
    <w:basedOn w:val="Normal"/>
    <w:next w:val="Normal"/>
    <w:qFormat/>
    <w:rsid w:val="006B2EC0"/>
    <w:pPr>
      <w:keepNext/>
      <w:ind w:right="-72"/>
      <w:jc w:val="both"/>
      <w:outlineLvl w:val="7"/>
    </w:pPr>
    <w:rPr>
      <w:b/>
      <w:bCs/>
      <w:sz w:val="16"/>
    </w:rPr>
  </w:style>
  <w:style w:type="paragraph" w:styleId="Heading9">
    <w:name w:val="heading 9"/>
    <w:basedOn w:val="Normal"/>
    <w:next w:val="Normal"/>
    <w:qFormat/>
    <w:rsid w:val="006B2EC0"/>
    <w:pPr>
      <w:keepNext/>
      <w:jc w:val="both"/>
      <w:outlineLvl w:val="8"/>
    </w:pPr>
    <w:rPr>
      <w:b/>
      <w:bCs/>
      <w:sz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6B2EC0"/>
    <w:pPr>
      <w:ind w:left="1080"/>
    </w:pPr>
  </w:style>
  <w:style w:type="paragraph" w:styleId="BodyTextIndent2">
    <w:name w:val="Body Text Indent 2"/>
    <w:basedOn w:val="Normal"/>
    <w:semiHidden/>
    <w:rsid w:val="006B2EC0"/>
    <w:pPr>
      <w:ind w:left="1080"/>
      <w:jc w:val="both"/>
    </w:pPr>
  </w:style>
  <w:style w:type="paragraph" w:styleId="BodyTextIndent3">
    <w:name w:val="Body Text Indent 3"/>
    <w:basedOn w:val="Normal"/>
    <w:rsid w:val="006B2EC0"/>
    <w:pPr>
      <w:ind w:left="1080" w:firstLine="60"/>
      <w:jc w:val="both"/>
    </w:pPr>
  </w:style>
  <w:style w:type="paragraph" w:customStyle="1" w:styleId="BodyText21">
    <w:name w:val="Body Text 21"/>
    <w:basedOn w:val="Normal"/>
    <w:rsid w:val="006B2EC0"/>
    <w:pPr>
      <w:widowControl w:val="0"/>
      <w:tabs>
        <w:tab w:val="left" w:pos="-128"/>
        <w:tab w:val="left" w:pos="1008"/>
        <w:tab w:val="left" w:pos="1152"/>
        <w:tab w:val="left" w:pos="3600"/>
        <w:tab w:val="left" w:pos="8928"/>
      </w:tabs>
      <w:jc w:val="both"/>
    </w:pPr>
    <w:rPr>
      <w:sz w:val="20"/>
      <w:szCs w:val="20"/>
    </w:rPr>
  </w:style>
  <w:style w:type="paragraph" w:styleId="BodyText3">
    <w:name w:val="Body Text 3"/>
    <w:basedOn w:val="Normal"/>
    <w:rsid w:val="006B2EC0"/>
    <w:pPr>
      <w:jc w:val="both"/>
    </w:pPr>
    <w:rPr>
      <w:b/>
      <w:bCs/>
      <w:sz w:val="16"/>
    </w:rPr>
  </w:style>
  <w:style w:type="paragraph" w:styleId="BodyText">
    <w:name w:val="Body Text"/>
    <w:basedOn w:val="Normal"/>
    <w:link w:val="BodyTextChar"/>
    <w:rsid w:val="006B2EC0"/>
    <w:pPr>
      <w:jc w:val="center"/>
    </w:pPr>
    <w:rPr>
      <w:b/>
      <w:bCs/>
      <w:sz w:val="28"/>
    </w:rPr>
  </w:style>
  <w:style w:type="paragraph" w:styleId="PlainText">
    <w:name w:val="Plain Text"/>
    <w:basedOn w:val="Normal"/>
    <w:rsid w:val="006B2EC0"/>
    <w:pPr>
      <w:widowControl w:val="0"/>
    </w:pPr>
    <w:rPr>
      <w:rFonts w:ascii="Courier New" w:hAnsi="Courier New"/>
      <w:sz w:val="20"/>
      <w:szCs w:val="20"/>
    </w:rPr>
  </w:style>
  <w:style w:type="paragraph" w:styleId="BodyText2">
    <w:name w:val="Body Text 2"/>
    <w:basedOn w:val="Normal"/>
    <w:semiHidden/>
    <w:rsid w:val="006B2EC0"/>
    <w:rPr>
      <w:b/>
      <w:bCs/>
      <w:u w:val="single"/>
    </w:rPr>
  </w:style>
  <w:style w:type="paragraph" w:styleId="Title">
    <w:name w:val="Title"/>
    <w:basedOn w:val="Normal"/>
    <w:qFormat/>
    <w:rsid w:val="006B2EC0"/>
    <w:pPr>
      <w:jc w:val="center"/>
    </w:pPr>
    <w:rPr>
      <w:b/>
      <w:bCs/>
    </w:rPr>
  </w:style>
  <w:style w:type="paragraph" w:styleId="Footer">
    <w:name w:val="footer"/>
    <w:basedOn w:val="Normal"/>
    <w:link w:val="FooterChar"/>
    <w:uiPriority w:val="99"/>
    <w:rsid w:val="006B2EC0"/>
    <w:pPr>
      <w:tabs>
        <w:tab w:val="center" w:pos="4320"/>
        <w:tab w:val="right" w:pos="8640"/>
      </w:tabs>
    </w:pPr>
  </w:style>
  <w:style w:type="character" w:styleId="PageNumber">
    <w:name w:val="page number"/>
    <w:basedOn w:val="DefaultParagraphFont"/>
    <w:rsid w:val="006B2EC0"/>
  </w:style>
  <w:style w:type="character" w:customStyle="1" w:styleId="spelle">
    <w:name w:val="spelle"/>
    <w:basedOn w:val="DefaultParagraphFont"/>
    <w:rsid w:val="00D90FCD"/>
  </w:style>
  <w:style w:type="character" w:customStyle="1" w:styleId="grame">
    <w:name w:val="grame"/>
    <w:basedOn w:val="DefaultParagraphFont"/>
    <w:rsid w:val="00D90FCD"/>
  </w:style>
  <w:style w:type="paragraph" w:styleId="Header">
    <w:name w:val="header"/>
    <w:basedOn w:val="Normal"/>
    <w:link w:val="HeaderChar"/>
    <w:rsid w:val="00547E67"/>
    <w:pPr>
      <w:tabs>
        <w:tab w:val="center" w:pos="4320"/>
        <w:tab w:val="right" w:pos="8640"/>
      </w:tabs>
    </w:pPr>
  </w:style>
  <w:style w:type="character" w:customStyle="1" w:styleId="HeaderChar">
    <w:name w:val="Header Char"/>
    <w:link w:val="Header"/>
    <w:rsid w:val="00E74AFD"/>
    <w:rPr>
      <w:sz w:val="24"/>
      <w:szCs w:val="24"/>
      <w:lang w:bidi="ar-SA"/>
    </w:rPr>
  </w:style>
  <w:style w:type="paragraph" w:styleId="ListParagraph">
    <w:name w:val="List Paragraph"/>
    <w:basedOn w:val="Normal"/>
    <w:uiPriority w:val="34"/>
    <w:qFormat/>
    <w:rsid w:val="00E74AFD"/>
    <w:pPr>
      <w:spacing w:after="200" w:line="276" w:lineRule="auto"/>
      <w:ind w:left="720"/>
      <w:contextualSpacing/>
    </w:pPr>
    <w:rPr>
      <w:rFonts w:ascii="Calibri" w:eastAsia="SimSun" w:hAnsi="Calibri" w:cs="Mangal"/>
      <w:sz w:val="22"/>
      <w:szCs w:val="22"/>
      <w:lang w:val="en-IN" w:eastAsia="zh-CN"/>
    </w:rPr>
  </w:style>
  <w:style w:type="character" w:customStyle="1" w:styleId="BodyTextChar">
    <w:name w:val="Body Text Char"/>
    <w:basedOn w:val="DefaultParagraphFont"/>
    <w:link w:val="BodyText"/>
    <w:uiPriority w:val="99"/>
    <w:rsid w:val="00900573"/>
    <w:rPr>
      <w:b/>
      <w:bCs/>
      <w:sz w:val="28"/>
      <w:szCs w:val="24"/>
      <w:lang w:bidi="ar-SA"/>
    </w:rPr>
  </w:style>
  <w:style w:type="paragraph" w:styleId="BalloonText">
    <w:name w:val="Balloon Text"/>
    <w:basedOn w:val="Normal"/>
    <w:link w:val="BalloonTextChar"/>
    <w:uiPriority w:val="99"/>
    <w:semiHidden/>
    <w:unhideWhenUsed/>
    <w:rsid w:val="00764BE4"/>
    <w:rPr>
      <w:rFonts w:ascii="Tahoma" w:hAnsi="Tahoma" w:cs="Tahoma"/>
      <w:sz w:val="16"/>
      <w:szCs w:val="16"/>
    </w:rPr>
  </w:style>
  <w:style w:type="character" w:customStyle="1" w:styleId="BalloonTextChar">
    <w:name w:val="Balloon Text Char"/>
    <w:basedOn w:val="DefaultParagraphFont"/>
    <w:link w:val="BalloonText"/>
    <w:uiPriority w:val="99"/>
    <w:semiHidden/>
    <w:rsid w:val="00764BE4"/>
    <w:rPr>
      <w:rFonts w:ascii="Tahoma" w:hAnsi="Tahoma" w:cs="Tahoma"/>
      <w:sz w:val="16"/>
      <w:szCs w:val="16"/>
      <w:lang w:bidi="ar-SA"/>
    </w:rPr>
  </w:style>
  <w:style w:type="character" w:customStyle="1" w:styleId="FooterChar">
    <w:name w:val="Footer Char"/>
    <w:link w:val="Footer"/>
    <w:uiPriority w:val="99"/>
    <w:rsid w:val="00BD2D6B"/>
    <w:rPr>
      <w:sz w:val="24"/>
      <w:szCs w:val="24"/>
      <w:lang w:bidi="ar-SA"/>
    </w:rPr>
  </w:style>
  <w:style w:type="character" w:customStyle="1" w:styleId="Heading2Char">
    <w:name w:val="Heading 2 Char"/>
    <w:basedOn w:val="DefaultParagraphFont"/>
    <w:link w:val="Heading2"/>
    <w:rsid w:val="00AC3FE2"/>
    <w:rPr>
      <w:b/>
      <w:bCs/>
      <w:sz w:val="24"/>
      <w:szCs w:val="24"/>
      <w:lang w:bidi="ar-SA"/>
    </w:rPr>
  </w:style>
  <w:style w:type="character" w:customStyle="1" w:styleId="Bodytext4">
    <w:name w:val="Body text (4)_"/>
    <w:link w:val="Bodytext40"/>
    <w:locked/>
    <w:rsid w:val="00AC3FE2"/>
    <w:rPr>
      <w:rFonts w:ascii="Calibri" w:eastAsia="Calibri" w:hAnsi="Calibri" w:cs="Calibri"/>
      <w:szCs w:val="22"/>
      <w:shd w:val="clear" w:color="auto" w:fill="FFFFFF"/>
    </w:rPr>
  </w:style>
  <w:style w:type="paragraph" w:customStyle="1" w:styleId="Bodytext40">
    <w:name w:val="Body text (4)"/>
    <w:basedOn w:val="Normal"/>
    <w:link w:val="Bodytext4"/>
    <w:rsid w:val="00AC3FE2"/>
    <w:pPr>
      <w:shd w:val="clear" w:color="auto" w:fill="FFFFFF"/>
      <w:spacing w:before="240" w:line="0" w:lineRule="atLeast"/>
      <w:ind w:hanging="340"/>
      <w:jc w:val="both"/>
    </w:pPr>
    <w:rPr>
      <w:rFonts w:ascii="Calibri" w:eastAsia="Calibri" w:hAnsi="Calibri" w:cs="Calibri"/>
      <w:sz w:val="20"/>
      <w:szCs w:val="22"/>
      <w:lang w:bidi="hi-IN"/>
    </w:rPr>
  </w:style>
  <w:style w:type="paragraph" w:customStyle="1" w:styleId="Default">
    <w:name w:val="Default"/>
    <w:rsid w:val="0047794F"/>
    <w:pPr>
      <w:autoSpaceDE w:val="0"/>
      <w:autoSpaceDN w:val="0"/>
      <w:adjustRightInd w:val="0"/>
    </w:pPr>
    <w:rPr>
      <w:rFonts w:ascii="Book Antiqua" w:hAnsi="Book Antiqua" w:cs="Book Antiqua"/>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3AF4646-4C01-4A85-8562-5718AE34BE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172</TotalTime>
  <Pages>3</Pages>
  <Words>935</Words>
  <Characters>5333</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As per decision taken in the Board meeting on 30th April 2001, to incorporate financial criteria in QR of the domestic funded</vt:lpstr>
    </vt:vector>
  </TitlesOfParts>
  <Company>POWER GRID</Company>
  <LinksUpToDate>false</LinksUpToDate>
  <CharactersWithSpaces>6256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 per decision taken in the Board meeting on 30th April 2001, to incorporate financial criteria in QR of the domestic funded</dc:title>
  <dc:creator>MR BHATIA</dc:creator>
  <cp:lastModifiedBy>Siddhant Kumar {सिद्धांत कुमार}</cp:lastModifiedBy>
  <cp:revision>38</cp:revision>
  <cp:lastPrinted>2021-03-26T06:30:00Z</cp:lastPrinted>
  <dcterms:created xsi:type="dcterms:W3CDTF">2022-08-26T05:34:00Z</dcterms:created>
  <dcterms:modified xsi:type="dcterms:W3CDTF">2023-04-19T14:15:00Z</dcterms:modified>
</cp:coreProperties>
</file>